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3D" w:rsidRPr="00990EAB" w:rsidRDefault="007F2C3D" w:rsidP="007F2C3D">
      <w:pPr>
        <w:jc w:val="center"/>
        <w:rPr>
          <w:b/>
          <w:color w:val="auto"/>
          <w:sz w:val="24"/>
          <w:szCs w:val="24"/>
        </w:rPr>
      </w:pPr>
      <w:bookmarkStart w:id="0" w:name="_Toc141242578"/>
      <w:bookmarkStart w:id="1" w:name="_Toc158544538"/>
      <w:bookmarkStart w:id="2" w:name="_Toc289092346"/>
      <w:bookmarkStart w:id="3" w:name="_Toc198206685"/>
      <w:r w:rsidRPr="00990EAB">
        <w:rPr>
          <w:rFonts w:cs="Arial"/>
          <w:b/>
          <w:color w:val="auto"/>
          <w:sz w:val="24"/>
          <w:szCs w:val="24"/>
        </w:rPr>
        <w:t xml:space="preserve">Narrative </w:t>
      </w:r>
      <w:r>
        <w:rPr>
          <w:rFonts w:eastAsiaTheme="minorHAnsi" w:cs="Arial"/>
          <w:b/>
          <w:color w:val="auto"/>
          <w:sz w:val="24"/>
          <w:szCs w:val="24"/>
        </w:rPr>
        <w:t>Associate in Science</w:t>
      </w:r>
      <w:r w:rsidRPr="0081157C">
        <w:rPr>
          <w:rFonts w:eastAsiaTheme="minorHAnsi" w:cs="Arial"/>
          <w:b/>
          <w:color w:val="auto"/>
          <w:sz w:val="24"/>
          <w:szCs w:val="24"/>
        </w:rPr>
        <w:t xml:space="preserve"> </w:t>
      </w:r>
      <w:r w:rsidRPr="00990EAB">
        <w:rPr>
          <w:b/>
          <w:color w:val="auto"/>
          <w:sz w:val="24"/>
          <w:szCs w:val="24"/>
        </w:rPr>
        <w:t xml:space="preserve">in </w:t>
      </w:r>
      <w:r>
        <w:rPr>
          <w:b/>
          <w:color w:val="auto"/>
          <w:sz w:val="24"/>
          <w:szCs w:val="24"/>
        </w:rPr>
        <w:t>Master Auto Technician</w:t>
      </w:r>
    </w:p>
    <w:p w:rsidR="007F2C3D" w:rsidRDefault="007F2C3D" w:rsidP="007F2C3D">
      <w:pPr>
        <w:pBdr>
          <w:bottom w:val="single" w:sz="12" w:space="1" w:color="auto"/>
        </w:pBdr>
        <w:jc w:val="center"/>
        <w:rPr>
          <w:rFonts w:cs="Arial"/>
          <w:b/>
          <w:color w:val="auto"/>
          <w:sz w:val="22"/>
          <w:szCs w:val="22"/>
        </w:rPr>
      </w:pPr>
      <w:r>
        <w:rPr>
          <w:rFonts w:cs="Arial"/>
          <w:b/>
          <w:color w:val="auto"/>
          <w:sz w:val="22"/>
          <w:szCs w:val="22"/>
        </w:rPr>
        <w:t>Merced Community College District</w:t>
      </w:r>
    </w:p>
    <w:p w:rsidR="00D23767" w:rsidRDefault="00D23767" w:rsidP="000156E0">
      <w:pPr>
        <w:pBdr>
          <w:bottom w:val="single" w:sz="12" w:space="1" w:color="auto"/>
        </w:pBdr>
        <w:jc w:val="both"/>
        <w:rPr>
          <w:rFonts w:cs="Arial"/>
          <w:b/>
          <w:color w:val="auto"/>
          <w:sz w:val="22"/>
          <w:szCs w:val="22"/>
        </w:rPr>
      </w:pPr>
    </w:p>
    <w:p w:rsidR="000156E0" w:rsidRDefault="000156E0" w:rsidP="000156E0">
      <w:pPr>
        <w:jc w:val="both"/>
        <w:rPr>
          <w:rFonts w:cs="Arial"/>
          <w:b/>
          <w:color w:val="auto"/>
          <w:sz w:val="22"/>
          <w:szCs w:val="22"/>
        </w:rPr>
      </w:pPr>
    </w:p>
    <w:p w:rsidR="00167026" w:rsidRPr="002F0B5F" w:rsidRDefault="00167026" w:rsidP="00167026">
      <w:pPr>
        <w:jc w:val="both"/>
        <w:rPr>
          <w:rFonts w:cs="Arial"/>
          <w:b/>
          <w:color w:val="auto"/>
          <w:sz w:val="22"/>
          <w:szCs w:val="22"/>
        </w:rPr>
      </w:pPr>
      <w:r w:rsidRPr="002F0B5F">
        <w:rPr>
          <w:rFonts w:cs="Arial"/>
          <w:b/>
          <w:color w:val="auto"/>
          <w:sz w:val="22"/>
          <w:szCs w:val="22"/>
        </w:rPr>
        <w:t>1.  Statement of Program Goals and Objectives</w:t>
      </w:r>
    </w:p>
    <w:p w:rsidR="00167026" w:rsidRPr="009002CE" w:rsidRDefault="007F2C3D" w:rsidP="00167026">
      <w:pPr>
        <w:jc w:val="both"/>
        <w:rPr>
          <w:rFonts w:cs="Arial"/>
          <w:color w:val="1F497D" w:themeColor="text2"/>
        </w:rPr>
      </w:pPr>
      <w:r w:rsidRPr="009002CE">
        <w:rPr>
          <w:rFonts w:cs="Arial"/>
          <w:color w:val="1F497D" w:themeColor="text2"/>
        </w:rPr>
        <w:t>The Master Automotive Technician A.S. degree is a Career Technical Education (CTE) degree intended to give students the needed knowledge and skills to enter the workforce.</w:t>
      </w:r>
    </w:p>
    <w:p w:rsidR="007F2C3D" w:rsidRPr="009002CE" w:rsidRDefault="007F2C3D" w:rsidP="007F2C3D">
      <w:pPr>
        <w:autoSpaceDE w:val="0"/>
        <w:autoSpaceDN w:val="0"/>
        <w:adjustRightInd w:val="0"/>
        <w:rPr>
          <w:rFonts w:cs="ArialMT"/>
          <w:color w:val="1F497D" w:themeColor="text2"/>
        </w:rPr>
      </w:pPr>
    </w:p>
    <w:p w:rsidR="007F2C3D" w:rsidRPr="009002CE" w:rsidRDefault="007F2C3D" w:rsidP="007F2C3D">
      <w:pPr>
        <w:autoSpaceDE w:val="0"/>
        <w:autoSpaceDN w:val="0"/>
        <w:adjustRightInd w:val="0"/>
        <w:rPr>
          <w:rFonts w:asciiTheme="minorHAnsi" w:hAnsiTheme="minorHAnsi" w:cs="ArialMT"/>
          <w:color w:val="1F497D" w:themeColor="text2"/>
        </w:rPr>
      </w:pPr>
      <w:r w:rsidRPr="009002CE">
        <w:rPr>
          <w:rFonts w:cs="ArialMT"/>
          <w:color w:val="1F497D" w:themeColor="text2"/>
        </w:rPr>
        <w:t>The Master Automotive Technician Associate Science Degree will be awarded upon satisfactory completion of the full program option and graduation requirements. The student must complete the requirements with a minimum grade point of 2.0 in each course required for the degree.</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2.  Catalog Description</w:t>
      </w:r>
    </w:p>
    <w:p w:rsidR="007F2C3D" w:rsidRPr="009002CE" w:rsidRDefault="007F2C3D" w:rsidP="007F2C3D">
      <w:pPr>
        <w:autoSpaceDE w:val="0"/>
        <w:autoSpaceDN w:val="0"/>
        <w:adjustRightInd w:val="0"/>
        <w:rPr>
          <w:rFonts w:cs="ArialMT"/>
          <w:color w:val="1F497D" w:themeColor="text2"/>
        </w:rPr>
      </w:pPr>
      <w:r w:rsidRPr="009002CE">
        <w:rPr>
          <w:rFonts w:cs="ArialMT"/>
          <w:color w:val="1F497D" w:themeColor="text2"/>
        </w:rPr>
        <w:t>The Master Automotive Technician Associate Science Degree will be awarded upon satisfactory completion of the full program option and graduation requirements. The student must complete the requirements with a minimum grade point of 2.0 in each course required for the degree.</w:t>
      </w:r>
    </w:p>
    <w:p w:rsidR="007F2C3D" w:rsidRPr="009002CE" w:rsidRDefault="007F2C3D" w:rsidP="007F2C3D">
      <w:pPr>
        <w:autoSpaceDE w:val="0"/>
        <w:autoSpaceDN w:val="0"/>
        <w:adjustRightInd w:val="0"/>
        <w:rPr>
          <w:rFonts w:asciiTheme="minorHAnsi" w:hAnsiTheme="minorHAnsi" w:cs="ArialMT"/>
          <w:color w:val="1F497D" w:themeColor="text2"/>
        </w:rPr>
      </w:pPr>
    </w:p>
    <w:p w:rsidR="007F2C3D" w:rsidRPr="009002CE" w:rsidRDefault="007F2C3D" w:rsidP="007F2C3D">
      <w:pPr>
        <w:rPr>
          <w:rFonts w:asciiTheme="minorHAnsi" w:hAnsiTheme="minorHAnsi" w:cs="Arial"/>
          <w:b/>
          <w:color w:val="1F497D" w:themeColor="text2"/>
        </w:rPr>
      </w:pPr>
      <w:r w:rsidRPr="009002CE">
        <w:rPr>
          <w:rFonts w:cs="Arial"/>
          <w:b/>
          <w:color w:val="1F497D" w:themeColor="text2"/>
        </w:rPr>
        <w:t>Program Student Learning Outcomes</w:t>
      </w:r>
    </w:p>
    <w:p w:rsidR="007F2C3D" w:rsidRPr="009002CE" w:rsidRDefault="007F2C3D" w:rsidP="007F2C3D">
      <w:pPr>
        <w:rPr>
          <w:rFonts w:cs="Arial"/>
          <w:color w:val="1F497D" w:themeColor="text2"/>
        </w:rPr>
      </w:pPr>
      <w:r w:rsidRPr="009002CE">
        <w:rPr>
          <w:rFonts w:cs="Arial"/>
          <w:color w:val="1F497D" w:themeColor="text2"/>
        </w:rPr>
        <w:t>A.  Apply safe and responsible work habits with the use of automotive service tools and equipment.</w:t>
      </w:r>
    </w:p>
    <w:p w:rsidR="007F2C3D" w:rsidRPr="009002CE" w:rsidRDefault="007F2C3D" w:rsidP="007F2C3D">
      <w:pPr>
        <w:rPr>
          <w:rFonts w:cs="Arial"/>
          <w:color w:val="1F497D" w:themeColor="text2"/>
        </w:rPr>
      </w:pPr>
      <w:r w:rsidRPr="009002CE">
        <w:rPr>
          <w:rFonts w:cs="Arial"/>
          <w:color w:val="1F497D" w:themeColor="text2"/>
        </w:rPr>
        <w:t>B.  Inspect automotive components and systems for proper operation.</w:t>
      </w:r>
    </w:p>
    <w:p w:rsidR="00167026" w:rsidRPr="009002CE" w:rsidRDefault="007F2C3D" w:rsidP="007F2C3D">
      <w:pPr>
        <w:ind w:left="270" w:hanging="270"/>
        <w:jc w:val="both"/>
        <w:rPr>
          <w:rFonts w:cs="Arial"/>
          <w:color w:val="1F497D" w:themeColor="text2"/>
        </w:rPr>
      </w:pPr>
      <w:r w:rsidRPr="009002CE">
        <w:rPr>
          <w:rFonts w:cs="Arial"/>
          <w:color w:val="1F497D" w:themeColor="text2"/>
        </w:rPr>
        <w:t>C. Collect automotive service and diagnostic information with the use of computerized tools and resources.</w:t>
      </w:r>
    </w:p>
    <w:p w:rsidR="007F2C3D" w:rsidRPr="0034140F" w:rsidRDefault="007F2C3D" w:rsidP="007F2C3D">
      <w:pPr>
        <w:jc w:val="both"/>
        <w:rPr>
          <w:rFonts w:cs="Arial"/>
          <w:color w:val="auto"/>
          <w:sz w:val="22"/>
          <w:szCs w:val="22"/>
        </w:rPr>
      </w:pPr>
    </w:p>
    <w:p w:rsidR="00167026" w:rsidRPr="009002CE" w:rsidRDefault="00167026" w:rsidP="00167026">
      <w:pPr>
        <w:jc w:val="both"/>
        <w:rPr>
          <w:rFonts w:cs="Arial"/>
          <w:b/>
          <w:color w:val="auto"/>
          <w:sz w:val="22"/>
          <w:szCs w:val="22"/>
        </w:rPr>
      </w:pPr>
      <w:r w:rsidRPr="009002CE">
        <w:rPr>
          <w:rFonts w:cs="Arial"/>
          <w:b/>
          <w:color w:val="auto"/>
          <w:sz w:val="22"/>
          <w:szCs w:val="22"/>
        </w:rPr>
        <w:t>3.  Program Requirements</w:t>
      </w:r>
    </w:p>
    <w:tbl>
      <w:tblPr>
        <w:tblStyle w:val="TableGrid"/>
        <w:tblW w:w="0" w:type="auto"/>
        <w:tblInd w:w="-5" w:type="dxa"/>
        <w:tblLook w:val="04A0" w:firstRow="1" w:lastRow="0" w:firstColumn="1" w:lastColumn="0" w:noHBand="0" w:noVBand="1"/>
      </w:tblPr>
      <w:tblGrid>
        <w:gridCol w:w="1800"/>
        <w:gridCol w:w="6697"/>
        <w:gridCol w:w="858"/>
      </w:tblGrid>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spacing w:line="240" w:lineRule="auto"/>
              <w:rPr>
                <w:rFonts w:asciiTheme="minorHAnsi" w:hAnsiTheme="minorHAnsi"/>
                <w:b/>
                <w:color w:val="1F497D" w:themeColor="text2"/>
              </w:rPr>
            </w:pPr>
            <w:r w:rsidRPr="000B308A">
              <w:rPr>
                <w:b/>
                <w:color w:val="1F497D" w:themeColor="text2"/>
              </w:rPr>
              <w:t>Core Courses</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spacing w:line="240" w:lineRule="auto"/>
              <w:rPr>
                <w:b/>
                <w:color w:val="1F497D" w:themeColor="text2"/>
              </w:rPr>
            </w:pPr>
            <w:r w:rsidRPr="000B308A">
              <w:rPr>
                <w:b/>
                <w:color w:val="1F497D" w:themeColor="text2"/>
              </w:rPr>
              <w:t>Title</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spacing w:line="240" w:lineRule="auto"/>
              <w:rPr>
                <w:b/>
                <w:color w:val="1F497D" w:themeColor="text2"/>
              </w:rPr>
            </w:pPr>
            <w:r w:rsidRPr="000B308A">
              <w:rPr>
                <w:b/>
                <w:color w:val="1F497D" w:themeColor="text2"/>
              </w:rPr>
              <w:t>Units</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04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Mechanics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3</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32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Wheel Alignment and Suspension</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33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Brake Systems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36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Manual Transmissions and Drive Trains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41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Engines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42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Electrical Systems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43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Fuel Systems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44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Air Conditioning, Heating System, Cooling Systems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46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Automatic Transmissions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47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Engine Performance</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2</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55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Emissions Level 1 and 2 Training</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5</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 xml:space="preserve">AUTO 56 </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Advanced Diagnosis and Repair in Automotive Technology</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2</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 63</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Basic Auto Electronics for Technicians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4</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 66</w:t>
            </w: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Automotive Parts and Service Advising</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autoSpaceDE w:val="0"/>
              <w:autoSpaceDN w:val="0"/>
              <w:adjustRightInd w:val="0"/>
              <w:spacing w:line="240" w:lineRule="auto"/>
              <w:rPr>
                <w:rFonts w:ascii="ArialMT" w:hAnsi="ArialMT" w:cs="ArialMT"/>
                <w:color w:val="1F497D" w:themeColor="text2"/>
              </w:rPr>
            </w:pPr>
            <w:r w:rsidRPr="000B308A">
              <w:rPr>
                <w:rFonts w:ascii="ArialMT" w:hAnsi="ArialMT" w:cs="ArialMT"/>
                <w:color w:val="1F497D" w:themeColor="text2"/>
              </w:rPr>
              <w:t>3</w:t>
            </w:r>
          </w:p>
        </w:tc>
      </w:tr>
      <w:tr w:rsidR="000B308A" w:rsidRPr="000B308A" w:rsidTr="007A3C9E">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9E" w:rsidRPr="000B308A" w:rsidRDefault="007A3C9E">
            <w:pPr>
              <w:spacing w:line="240" w:lineRule="auto"/>
              <w:rPr>
                <w:rFonts w:asciiTheme="minorHAnsi" w:hAnsiTheme="minorHAnsi" w:cstheme="minorBidi"/>
                <w:b/>
                <w:color w:val="1F497D" w:themeColor="text2"/>
              </w:rPr>
            </w:pPr>
          </w:p>
        </w:tc>
        <w:tc>
          <w:tcPr>
            <w:tcW w:w="6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spacing w:line="240" w:lineRule="auto"/>
              <w:rPr>
                <w:b/>
                <w:color w:val="1F497D" w:themeColor="text2"/>
              </w:rPr>
            </w:pPr>
            <w:r w:rsidRPr="000B308A">
              <w:rPr>
                <w:b/>
                <w:color w:val="1F497D" w:themeColor="text2"/>
              </w:rPr>
              <w:t>Total Core Courses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9E" w:rsidRPr="000B308A" w:rsidRDefault="007A3C9E">
            <w:pPr>
              <w:spacing w:line="240" w:lineRule="auto"/>
              <w:jc w:val="center"/>
              <w:rPr>
                <w:b/>
                <w:color w:val="1F497D" w:themeColor="text2"/>
              </w:rPr>
            </w:pPr>
            <w:r w:rsidRPr="000B308A">
              <w:rPr>
                <w:b/>
                <w:color w:val="1F497D" w:themeColor="text2"/>
              </w:rPr>
              <w:t>51</w:t>
            </w:r>
          </w:p>
        </w:tc>
      </w:tr>
    </w:tbl>
    <w:p w:rsidR="00167026" w:rsidRPr="0034140F" w:rsidRDefault="00167026" w:rsidP="00167026">
      <w:pPr>
        <w:jc w:val="both"/>
        <w:rPr>
          <w:rFonts w:cs="Arial"/>
          <w:color w:val="auto"/>
        </w:rPr>
      </w:pPr>
    </w:p>
    <w:tbl>
      <w:tblPr>
        <w:tblW w:w="6030" w:type="dxa"/>
        <w:tblInd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1620"/>
      </w:tblGrid>
      <w:tr w:rsidR="0034140F" w:rsidRPr="0034140F" w:rsidTr="00E5155D">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40F" w:rsidRPr="004668BA" w:rsidRDefault="0034140F" w:rsidP="004668BA">
            <w:pPr>
              <w:spacing w:before="100" w:beforeAutospacing="1" w:after="100" w:afterAutospacing="1"/>
              <w:jc w:val="right"/>
              <w:rPr>
                <w:rFonts w:cs="Arial"/>
                <w:color w:val="1F497D" w:themeColor="text2"/>
              </w:rPr>
            </w:pPr>
            <w:r w:rsidRPr="004668BA">
              <w:rPr>
                <w:rFonts w:cs="Arial"/>
                <w:color w:val="1F497D" w:themeColor="text2"/>
              </w:rPr>
              <w:t>Major Total: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spacing w:before="100" w:beforeAutospacing="1" w:after="100" w:afterAutospacing="1"/>
              <w:rPr>
                <w:rFonts w:eastAsiaTheme="minorHAnsi" w:cs="Arial"/>
                <w:color w:val="1F497D" w:themeColor="text2"/>
              </w:rPr>
            </w:pPr>
            <w:r w:rsidRPr="004668BA">
              <w:rPr>
                <w:rFonts w:eastAsiaTheme="minorHAnsi" w:cs="Arial"/>
                <w:color w:val="1F497D" w:themeColor="text2"/>
              </w:rPr>
              <w:t>51 units</w:t>
            </w:r>
          </w:p>
        </w:tc>
      </w:tr>
      <w:tr w:rsidR="0034140F" w:rsidRPr="0034140F" w:rsidTr="00E5155D">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spacing w:before="100" w:beforeAutospacing="1" w:after="100" w:afterAutospacing="1"/>
              <w:jc w:val="right"/>
              <w:rPr>
                <w:rFonts w:cs="Arial"/>
                <w:color w:val="1F497D" w:themeColor="text2"/>
              </w:rPr>
            </w:pPr>
            <w:r w:rsidRPr="004668BA">
              <w:rPr>
                <w:rFonts w:cs="Arial"/>
                <w:color w:val="1F497D" w:themeColor="text2"/>
              </w:rPr>
              <w:t xml:space="preserve">GE Pattern MCCD GE Breadth: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rPr>
                <w:rFonts w:cs="Arial"/>
                <w:color w:val="1F497D" w:themeColor="text2"/>
              </w:rPr>
            </w:pPr>
            <w:r w:rsidRPr="004668BA">
              <w:rPr>
                <w:rFonts w:cs="Arial"/>
                <w:color w:val="1F497D" w:themeColor="text2"/>
              </w:rPr>
              <w:t>23 units</w:t>
            </w:r>
          </w:p>
        </w:tc>
      </w:tr>
      <w:tr w:rsidR="0034140F" w:rsidRPr="0034140F" w:rsidTr="00E5155D">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spacing w:before="100" w:beforeAutospacing="1" w:after="100" w:afterAutospacing="1"/>
              <w:jc w:val="right"/>
              <w:rPr>
                <w:rFonts w:cs="Arial"/>
                <w:color w:val="1F497D" w:themeColor="text2"/>
              </w:rPr>
            </w:pPr>
            <w:r w:rsidRPr="004668BA">
              <w:rPr>
                <w:rFonts w:cs="Arial"/>
                <w:color w:val="1F497D" w:themeColor="text2"/>
              </w:rPr>
              <w:t xml:space="preserve">Electives (as needed) (CSU transferrable):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spacing w:before="100" w:beforeAutospacing="1" w:after="100" w:afterAutospacing="1"/>
              <w:rPr>
                <w:rFonts w:cs="Arial"/>
                <w:color w:val="1F497D" w:themeColor="text2"/>
              </w:rPr>
            </w:pPr>
            <w:r w:rsidRPr="004668BA">
              <w:rPr>
                <w:rFonts w:cs="Arial"/>
                <w:color w:val="1F497D" w:themeColor="text2"/>
              </w:rPr>
              <w:t>0 units</w:t>
            </w:r>
          </w:p>
        </w:tc>
      </w:tr>
      <w:tr w:rsidR="0034140F" w:rsidRPr="0034140F" w:rsidTr="00E5155D">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spacing w:before="100" w:beforeAutospacing="1" w:after="100" w:afterAutospacing="1"/>
              <w:jc w:val="right"/>
              <w:rPr>
                <w:rFonts w:cs="Arial"/>
                <w:color w:val="1F497D" w:themeColor="text2"/>
              </w:rPr>
            </w:pPr>
            <w:r w:rsidRPr="004668BA">
              <w:rPr>
                <w:rFonts w:cs="Arial"/>
                <w:color w:val="1F497D" w:themeColor="text2"/>
              </w:rPr>
              <w:t xml:space="preserve">Double-Counted: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rPr>
                <w:rFonts w:cs="Arial"/>
                <w:color w:val="1F497D" w:themeColor="text2"/>
              </w:rPr>
            </w:pPr>
            <w:r w:rsidRPr="004668BA">
              <w:rPr>
                <w:rFonts w:cs="Arial"/>
                <w:color w:val="1F497D" w:themeColor="text2"/>
              </w:rPr>
              <w:t>0 units</w:t>
            </w:r>
          </w:p>
        </w:tc>
      </w:tr>
      <w:tr w:rsidR="0034140F" w:rsidRPr="0034140F" w:rsidTr="00E5155D">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spacing w:before="100" w:beforeAutospacing="1" w:after="100" w:afterAutospacing="1"/>
              <w:jc w:val="right"/>
              <w:rPr>
                <w:rFonts w:cs="Arial"/>
                <w:color w:val="1F497D" w:themeColor="text2"/>
              </w:rPr>
            </w:pPr>
            <w:r w:rsidRPr="004668BA">
              <w:rPr>
                <w:rFonts w:cs="Arial"/>
                <w:color w:val="1F497D" w:themeColor="text2"/>
              </w:rPr>
              <w:t xml:space="preserve">Total Degree (maximum):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40F" w:rsidRPr="004668BA" w:rsidRDefault="0034140F" w:rsidP="00E5155D">
            <w:pPr>
              <w:spacing w:before="100" w:beforeAutospacing="1" w:after="100" w:afterAutospacing="1"/>
              <w:rPr>
                <w:rFonts w:cs="Arial"/>
                <w:color w:val="1F497D" w:themeColor="text2"/>
              </w:rPr>
            </w:pPr>
            <w:r w:rsidRPr="004668BA">
              <w:rPr>
                <w:rFonts w:cs="Arial"/>
                <w:color w:val="1F497D" w:themeColor="text2"/>
              </w:rPr>
              <w:t>74 units</w:t>
            </w:r>
          </w:p>
        </w:tc>
      </w:tr>
    </w:tbl>
    <w:p w:rsidR="0034140F" w:rsidRDefault="0034140F"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4.  Background and Rationale</w:t>
      </w:r>
    </w:p>
    <w:p w:rsidR="007A3C9E" w:rsidRPr="009002CE" w:rsidRDefault="007A3C9E" w:rsidP="007A3C9E">
      <w:pPr>
        <w:rPr>
          <w:rFonts w:asciiTheme="minorHAnsi" w:hAnsiTheme="minorHAnsi"/>
          <w:color w:val="1F497D" w:themeColor="text2"/>
        </w:rPr>
      </w:pPr>
      <w:bookmarkStart w:id="4" w:name="_Toc141242579"/>
      <w:bookmarkStart w:id="5" w:name="_Toc158544539"/>
      <w:bookmarkStart w:id="6" w:name="_Toc289092347"/>
      <w:bookmarkStart w:id="7" w:name="_Toc198206686"/>
      <w:r w:rsidRPr="009002CE">
        <w:rPr>
          <w:color w:val="1F497D" w:themeColor="text2"/>
        </w:rPr>
        <w:t xml:space="preserve">The purpose of this A.S. degree program is to give students the option of pursuing an associate’s degree by completing GE requirements and the coursework that has already been approved as a certificate. Many students, especially those who are the first in their family to attend college, wish to receive an A.S. degree instead of a certificate. </w:t>
      </w:r>
    </w:p>
    <w:p w:rsidR="007A3C9E" w:rsidRDefault="007A3C9E" w:rsidP="007A3C9E"/>
    <w:p w:rsidR="00167026" w:rsidRPr="009002CE" w:rsidRDefault="007A3C9E" w:rsidP="007A3C9E">
      <w:pPr>
        <w:jc w:val="both"/>
        <w:rPr>
          <w:color w:val="1F497D" w:themeColor="text2"/>
        </w:rPr>
      </w:pPr>
      <w:r w:rsidRPr="009002CE">
        <w:rPr>
          <w:color w:val="1F497D" w:themeColor="text2"/>
        </w:rPr>
        <w:t>The modification of the A.S. Master Automotive Technician will not require additional staff, facilities, or funding above what is already needed for the existing programs.</w:t>
      </w:r>
    </w:p>
    <w:p w:rsidR="007A3C9E" w:rsidRDefault="007A3C9E" w:rsidP="007A3C9E">
      <w:pPr>
        <w:jc w:val="both"/>
        <w:rPr>
          <w:rFonts w:cs="Arial"/>
          <w:b/>
          <w:color w:val="auto"/>
          <w:sz w:val="22"/>
          <w:szCs w:val="22"/>
        </w:rPr>
      </w:pPr>
    </w:p>
    <w:p w:rsidR="00167026" w:rsidRDefault="00167026" w:rsidP="00167026">
      <w:pPr>
        <w:pStyle w:val="ListParagraph"/>
        <w:numPr>
          <w:ilvl w:val="0"/>
          <w:numId w:val="0"/>
        </w:numPr>
        <w:jc w:val="both"/>
        <w:rPr>
          <w:b/>
          <w:color w:val="auto"/>
          <w:sz w:val="22"/>
          <w:szCs w:val="22"/>
        </w:rPr>
      </w:pPr>
      <w:bookmarkStart w:id="8" w:name="_Toc141242580"/>
      <w:bookmarkStart w:id="9" w:name="_Toc158544540"/>
      <w:bookmarkStart w:id="10" w:name="_Toc289092348"/>
      <w:bookmarkStart w:id="11" w:name="_Toc198206687"/>
      <w:bookmarkEnd w:id="4"/>
      <w:bookmarkEnd w:id="5"/>
      <w:bookmarkEnd w:id="6"/>
      <w:bookmarkEnd w:id="7"/>
      <w:r w:rsidRPr="00C22825">
        <w:rPr>
          <w:b/>
          <w:color w:val="auto"/>
          <w:sz w:val="22"/>
          <w:szCs w:val="22"/>
        </w:rPr>
        <w:t>5.  Enrollment and Completer Projections</w:t>
      </w:r>
    </w:p>
    <w:tbl>
      <w:tblPr>
        <w:tblStyle w:val="TableGrid"/>
        <w:tblW w:w="9450" w:type="dxa"/>
        <w:tblInd w:w="-5" w:type="dxa"/>
        <w:tblLayout w:type="fixed"/>
        <w:tblLook w:val="04A0" w:firstRow="1" w:lastRow="0" w:firstColumn="1" w:lastColumn="0" w:noHBand="0" w:noVBand="1"/>
      </w:tblPr>
      <w:tblGrid>
        <w:gridCol w:w="1363"/>
        <w:gridCol w:w="437"/>
        <w:gridCol w:w="360"/>
        <w:gridCol w:w="1170"/>
        <w:gridCol w:w="810"/>
        <w:gridCol w:w="1170"/>
        <w:gridCol w:w="900"/>
        <w:gridCol w:w="900"/>
        <w:gridCol w:w="1170"/>
        <w:gridCol w:w="1170"/>
      </w:tblGrid>
      <w:tr w:rsidR="0009582A" w:rsidRPr="009002CE" w:rsidTr="0009582A">
        <w:trPr>
          <w:trHeight w:val="764"/>
        </w:trPr>
        <w:tc>
          <w:tcPr>
            <w:tcW w:w="94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76" w:lineRule="auto"/>
              <w:rPr>
                <w:rFonts w:asciiTheme="minorHAnsi" w:hAnsiTheme="minorHAnsi" w:cs="Arial"/>
                <w:color w:val="1F497D" w:themeColor="text2"/>
              </w:rPr>
            </w:pPr>
            <w:r w:rsidRPr="009002CE">
              <w:rPr>
                <w:rFonts w:cs="Arial"/>
                <w:color w:val="1F497D" w:themeColor="text2"/>
              </w:rPr>
              <w:t>Based on the past completer information (see below), with the new fast track structure of the program, we are projecting 10 degrees and 20 certificates awarded.</w:t>
            </w:r>
          </w:p>
        </w:tc>
      </w:tr>
      <w:tr w:rsidR="0009582A" w:rsidRPr="009002CE" w:rsidTr="0009582A">
        <w:trPr>
          <w:cantSplit/>
          <w:trHeight w:val="2060"/>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b/>
                <w:bCs/>
                <w:color w:val="1F497D" w:themeColor="text2"/>
              </w:rPr>
            </w:pPr>
            <w:r w:rsidRPr="009002CE">
              <w:rPr>
                <w:rFonts w:ascii="Calibri" w:hAnsi="Calibri"/>
                <w:b/>
                <w:bCs/>
                <w:color w:val="1F497D" w:themeColor="text2"/>
              </w:rPr>
              <w:t>Number of Degree and Certificate completers in the following programs</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Degrees</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Certificates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b/>
                <w:bCs/>
                <w:color w:val="1F497D" w:themeColor="text2"/>
              </w:rPr>
            </w:pPr>
            <w:r w:rsidRPr="009002CE">
              <w:rPr>
                <w:rFonts w:ascii="Calibri" w:hAnsi="Calibri"/>
                <w:b/>
                <w:bCs/>
                <w:color w:val="1F497D" w:themeColor="text2"/>
              </w:rPr>
              <w:t>Need the data listed to the right for each course listed below</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FTEs generated (</w:t>
            </w:r>
            <w:proofErr w:type="spellStart"/>
            <w:r w:rsidRPr="009002CE">
              <w:rPr>
                <w:rFonts w:ascii="Calibri" w:hAnsi="Calibri"/>
                <w:color w:val="1F497D" w:themeColor="text2"/>
              </w:rPr>
              <w:t>incl</w:t>
            </w:r>
            <w:proofErr w:type="spellEnd"/>
            <w:r w:rsidRPr="009002CE">
              <w:rPr>
                <w:rFonts w:ascii="Calibri" w:hAnsi="Calibri"/>
                <w:color w:val="1F497D" w:themeColor="text2"/>
              </w:rPr>
              <w:t xml:space="preserve"> Summer)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Unduplicated head count in each color grouping  (</w:t>
            </w:r>
            <w:proofErr w:type="spellStart"/>
            <w:r w:rsidRPr="009002CE">
              <w:rPr>
                <w:rFonts w:ascii="Calibri" w:hAnsi="Calibri"/>
                <w:color w:val="1F497D" w:themeColor="text2"/>
              </w:rPr>
              <w:t>incl</w:t>
            </w:r>
            <w:proofErr w:type="spellEnd"/>
            <w:r w:rsidRPr="009002CE">
              <w:rPr>
                <w:rFonts w:ascii="Calibri" w:hAnsi="Calibri"/>
                <w:color w:val="1F497D" w:themeColor="text2"/>
              </w:rPr>
              <w:t xml:space="preserve"> summer) (at Census)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Duplicated Head Count (</w:t>
            </w:r>
            <w:proofErr w:type="spellStart"/>
            <w:r w:rsidRPr="009002CE">
              <w:rPr>
                <w:rFonts w:ascii="Calibri" w:hAnsi="Calibri"/>
                <w:color w:val="1F497D" w:themeColor="text2"/>
              </w:rPr>
              <w:t>incl</w:t>
            </w:r>
            <w:proofErr w:type="spellEnd"/>
            <w:r w:rsidRPr="009002CE">
              <w:rPr>
                <w:rFonts w:ascii="Calibri" w:hAnsi="Calibri"/>
                <w:color w:val="1F497D" w:themeColor="text2"/>
              </w:rPr>
              <w:t xml:space="preserve"> Summer) (at Census)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Total number of sections offered (</w:t>
            </w:r>
            <w:proofErr w:type="spellStart"/>
            <w:r w:rsidRPr="009002CE">
              <w:rPr>
                <w:rFonts w:ascii="Calibri" w:hAnsi="Calibri"/>
                <w:color w:val="1F497D" w:themeColor="text2"/>
              </w:rPr>
              <w:t>incl</w:t>
            </w:r>
            <w:proofErr w:type="spellEnd"/>
            <w:r w:rsidRPr="009002CE">
              <w:rPr>
                <w:rFonts w:ascii="Calibri" w:hAnsi="Calibri"/>
                <w:color w:val="1F497D" w:themeColor="text2"/>
              </w:rPr>
              <w:t xml:space="preserve"> summer)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Total weekly student contact hours (WSCH) generated (</w:t>
            </w:r>
            <w:proofErr w:type="spellStart"/>
            <w:r w:rsidRPr="009002CE">
              <w:rPr>
                <w:rFonts w:ascii="Calibri" w:hAnsi="Calibri"/>
                <w:color w:val="1F497D" w:themeColor="text2"/>
              </w:rPr>
              <w:t>excl</w:t>
            </w:r>
            <w:proofErr w:type="spellEnd"/>
            <w:r w:rsidRPr="009002CE">
              <w:rPr>
                <w:rFonts w:ascii="Calibri" w:hAnsi="Calibri"/>
                <w:color w:val="1F497D" w:themeColor="text2"/>
              </w:rPr>
              <w:t xml:space="preserve"> Summer)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1D294A" w:rsidRPr="009002CE" w:rsidRDefault="001D294A" w:rsidP="00E5155D">
            <w:pPr>
              <w:spacing w:line="240" w:lineRule="auto"/>
              <w:ind w:left="113" w:right="113"/>
              <w:rPr>
                <w:rFonts w:ascii="Calibri" w:hAnsi="Calibri"/>
                <w:color w:val="1F497D" w:themeColor="text2"/>
              </w:rPr>
            </w:pPr>
            <w:r w:rsidRPr="009002CE">
              <w:rPr>
                <w:rFonts w:ascii="Calibri" w:hAnsi="Calibri"/>
                <w:color w:val="1F497D" w:themeColor="text2"/>
              </w:rPr>
              <w:t>Total number of students enrolled (at census) Not counting Summer</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b/>
                <w:bCs/>
                <w:color w:val="1F497D" w:themeColor="text2"/>
              </w:rPr>
            </w:pPr>
            <w:r w:rsidRPr="009002CE">
              <w:rPr>
                <w:rFonts w:ascii="Calibri" w:hAnsi="Calibri"/>
                <w:b/>
                <w:bCs/>
                <w:color w:val="1F497D" w:themeColor="text2"/>
              </w:rPr>
              <w:t>Automotive</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Automotive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Auto</w:t>
            </w:r>
            <w:r w:rsidR="0009582A">
              <w:rPr>
                <w:rFonts w:ascii="Calibri" w:hAnsi="Calibri"/>
                <w:b/>
                <w:bCs/>
                <w:color w:val="1F497D" w:themeColor="text2"/>
                <w:sz w:val="18"/>
                <w:szCs w:val="18"/>
              </w:rPr>
              <w:t>-</w:t>
            </w:r>
          </w:p>
          <w:p w:rsidR="001D294A" w:rsidRP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motive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Automotive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Auto</w:t>
            </w:r>
            <w:r w:rsidR="0009582A">
              <w:rPr>
                <w:rFonts w:ascii="Calibri" w:hAnsi="Calibri"/>
                <w:b/>
                <w:bCs/>
                <w:color w:val="1F497D" w:themeColor="text2"/>
                <w:sz w:val="18"/>
                <w:szCs w:val="18"/>
              </w:rPr>
              <w:t>-</w:t>
            </w:r>
          </w:p>
          <w:p w:rsidR="001D294A" w:rsidRP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motive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Auto</w:t>
            </w:r>
            <w:r w:rsidR="0009582A">
              <w:rPr>
                <w:rFonts w:ascii="Calibri" w:hAnsi="Calibri"/>
                <w:b/>
                <w:bCs/>
                <w:color w:val="1F497D" w:themeColor="text2"/>
                <w:sz w:val="18"/>
                <w:szCs w:val="18"/>
              </w:rPr>
              <w:t>-</w:t>
            </w:r>
          </w:p>
          <w:p w:rsidR="001D294A" w:rsidRP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motive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Automotive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09582A" w:rsidRDefault="001D294A" w:rsidP="00E5155D">
            <w:pPr>
              <w:spacing w:line="240" w:lineRule="auto"/>
              <w:rPr>
                <w:rFonts w:ascii="Calibri" w:hAnsi="Calibri"/>
                <w:b/>
                <w:bCs/>
                <w:color w:val="1F497D" w:themeColor="text2"/>
                <w:sz w:val="18"/>
                <w:szCs w:val="18"/>
              </w:rPr>
            </w:pPr>
            <w:r w:rsidRPr="0009582A">
              <w:rPr>
                <w:rFonts w:ascii="Calibri" w:hAnsi="Calibri"/>
                <w:b/>
                <w:bCs/>
                <w:color w:val="1F497D" w:themeColor="text2"/>
                <w:sz w:val="18"/>
                <w:szCs w:val="18"/>
              </w:rPr>
              <w:t>Automotive</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A.A. - Automotive Technology (09000.AA)</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16.1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161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483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161</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A.A. - Master Auto Technology (09003.AA)</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32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7.4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222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37</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Suspension and Brakes (09004.CL)</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33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25</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Master Auto Technology (09003.CT)</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4.8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144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24</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Transmissions (09006.CL)</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4.8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144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24</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Engine Performance (09002.CL)</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90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15</w:t>
            </w:r>
          </w:p>
        </w:tc>
      </w:tr>
      <w:tr w:rsidR="0009582A" w:rsidRPr="009002CE" w:rsidTr="0009582A">
        <w:trPr>
          <w:trHeight w:val="288"/>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Body and Fender (09001.CL)</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6.4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192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24</w:t>
            </w:r>
          </w:p>
        </w:tc>
      </w:tr>
      <w:tr w:rsidR="009002CE" w:rsidRPr="009002CE" w:rsidTr="0009582A">
        <w:trPr>
          <w:cantSplit/>
          <w:trHeight w:val="1134"/>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lastRenderedPageBreak/>
              <w:t> </w:t>
            </w:r>
          </w:p>
        </w:tc>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extDirection w:val="tbRl"/>
            <w:hideMark/>
          </w:tcPr>
          <w:p w:rsidR="001D294A" w:rsidRPr="009002CE" w:rsidRDefault="001D294A" w:rsidP="00E5155D">
            <w:pPr>
              <w:spacing w:line="240" w:lineRule="auto"/>
              <w:ind w:left="113" w:right="113"/>
              <w:rPr>
                <w:rFonts w:ascii="Calibri" w:hAnsi="Calibri"/>
                <w:b/>
                <w:bCs/>
                <w:color w:val="1F497D" w:themeColor="text2"/>
              </w:rPr>
            </w:pPr>
            <w:r w:rsidRPr="009002CE">
              <w:rPr>
                <w:rFonts w:ascii="Calibri" w:hAnsi="Calibri"/>
                <w:b/>
                <w:bCs/>
                <w:color w:val="1F497D" w:themeColor="text2"/>
              </w:rPr>
              <w:t>Total</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94A" w:rsidRPr="009002CE" w:rsidRDefault="001D294A" w:rsidP="00E5155D">
            <w:pPr>
              <w:spacing w:line="240" w:lineRule="auto"/>
              <w:rPr>
                <w:rFonts w:ascii="Calibri" w:hAnsi="Calibri"/>
                <w:color w:val="1F497D" w:themeColor="text2"/>
              </w:rPr>
            </w:pPr>
            <w:r w:rsidRPr="009002CE">
              <w:rPr>
                <w:rFonts w:ascii="Calibri" w:hAnsi="Calibri"/>
                <w:color w:val="1F497D" w:themeColor="text2"/>
              </w:rPr>
              <w:t>Auto 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2.93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rPr>
                <w:rFonts w:ascii="Calibri" w:hAnsi="Calibri"/>
                <w:color w:val="1F497D" w:themeColor="text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sz w:val="22"/>
                <w:szCs w:val="22"/>
              </w:rPr>
            </w:pPr>
            <w:r w:rsidRPr="009002CE">
              <w:rPr>
                <w:rFonts w:ascii="Calibri" w:hAnsi="Calibri"/>
                <w:color w:val="1F497D" w:themeColor="text2"/>
              </w:rPr>
              <w:t>22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88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1D294A" w:rsidRPr="009002CE" w:rsidRDefault="001D294A" w:rsidP="00E5155D">
            <w:pPr>
              <w:spacing w:line="240" w:lineRule="auto"/>
              <w:jc w:val="right"/>
              <w:rPr>
                <w:rFonts w:ascii="Calibri" w:hAnsi="Calibri"/>
                <w:color w:val="1F497D" w:themeColor="text2"/>
              </w:rPr>
            </w:pPr>
            <w:r w:rsidRPr="009002CE">
              <w:rPr>
                <w:rFonts w:ascii="Calibri" w:hAnsi="Calibri"/>
                <w:color w:val="1F497D" w:themeColor="text2"/>
              </w:rPr>
              <w:t>22</w:t>
            </w:r>
          </w:p>
        </w:tc>
      </w:tr>
    </w:tbl>
    <w:p w:rsidR="00167026" w:rsidRPr="002F0B5F"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6.  Place of Program in Curriculum/Similar Programs</w:t>
      </w:r>
    </w:p>
    <w:p w:rsidR="0014313D" w:rsidRPr="009002CE" w:rsidRDefault="0014313D" w:rsidP="008D003B">
      <w:pPr>
        <w:pBdr>
          <w:between w:val="single" w:sz="4" w:space="1" w:color="auto"/>
        </w:pBdr>
        <w:jc w:val="both"/>
        <w:rPr>
          <w:rFonts w:cs="Arial"/>
          <w:color w:val="1F497D" w:themeColor="text2"/>
        </w:rPr>
      </w:pPr>
      <w:r w:rsidRPr="009002CE">
        <w:rPr>
          <w:rFonts w:cs="Arial"/>
          <w:color w:val="1F497D" w:themeColor="text2"/>
        </w:rPr>
        <w:t>The Automotive Program is being restructured to allow students to achieve stackable certificates based on a sequence of semesters completed.  In addition, the program has been changed to a fast track block schedule to allow completion of entire program within 3 semesters.</w:t>
      </w:r>
    </w:p>
    <w:p w:rsidR="0014313D" w:rsidRDefault="0014313D" w:rsidP="00167026">
      <w:pPr>
        <w:jc w:val="both"/>
        <w:rPr>
          <w:rFonts w:cs="Arial"/>
        </w:rPr>
      </w:pPr>
    </w:p>
    <w:p w:rsidR="00167026" w:rsidRPr="00C22825" w:rsidRDefault="00167026" w:rsidP="00167026">
      <w:pPr>
        <w:jc w:val="both"/>
        <w:rPr>
          <w:rFonts w:cs="Arial"/>
          <w:b/>
          <w:color w:val="auto"/>
          <w:spacing w:val="4"/>
          <w:sz w:val="22"/>
          <w:szCs w:val="22"/>
        </w:rPr>
      </w:pPr>
      <w:r w:rsidRPr="00C22825">
        <w:rPr>
          <w:rFonts w:cs="Arial"/>
          <w:b/>
          <w:color w:val="auto"/>
          <w:sz w:val="22"/>
          <w:szCs w:val="22"/>
        </w:rPr>
        <w:t>7.  Similar Programs at Other Colleges in Service Area</w:t>
      </w:r>
    </w:p>
    <w:p w:rsidR="00167026" w:rsidRPr="009002CE" w:rsidRDefault="0014313D" w:rsidP="00167026">
      <w:pPr>
        <w:jc w:val="both"/>
        <w:rPr>
          <w:rFonts w:cs="Arial"/>
          <w:color w:val="1F497D" w:themeColor="text2"/>
          <w:sz w:val="22"/>
          <w:szCs w:val="22"/>
        </w:rPr>
      </w:pPr>
      <w:r w:rsidRPr="009002CE">
        <w:rPr>
          <w:rFonts w:cs="Arial"/>
          <w:color w:val="1F497D" w:themeColor="text2"/>
          <w:sz w:val="22"/>
          <w:szCs w:val="22"/>
        </w:rPr>
        <w:t>None.</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 xml:space="preserve">8.  Labor Market Information and Analysis (CTE only)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1325"/>
        <w:gridCol w:w="2942"/>
        <w:gridCol w:w="1170"/>
        <w:gridCol w:w="1959"/>
        <w:gridCol w:w="2091"/>
      </w:tblGrid>
      <w:tr w:rsidR="008D003B" w:rsidTr="008D003B">
        <w:trPr>
          <w:trHeight w:val="312"/>
        </w:trPr>
        <w:tc>
          <w:tcPr>
            <w:tcW w:w="4585" w:type="dxa"/>
            <w:gridSpan w:val="3"/>
            <w:tcBorders>
              <w:top w:val="single" w:sz="4" w:space="0" w:color="auto"/>
              <w:left w:val="single" w:sz="4" w:space="0" w:color="auto"/>
              <w:bottom w:val="nil"/>
              <w:right w:val="nil"/>
            </w:tcBorders>
            <w:noWrap/>
            <w:vAlign w:val="bottom"/>
            <w:hideMark/>
          </w:tcPr>
          <w:p w:rsidR="008D003B" w:rsidRDefault="008D003B">
            <w:pPr>
              <w:spacing w:line="240" w:lineRule="auto"/>
              <w:rPr>
                <w:rFonts w:ascii="Calibri" w:hAnsi="Calibri"/>
                <w:b/>
                <w:bCs/>
                <w:color w:val="auto"/>
                <w:sz w:val="24"/>
                <w:szCs w:val="24"/>
              </w:rPr>
            </w:pPr>
            <w:r>
              <w:rPr>
                <w:rFonts w:ascii="Calibri" w:hAnsi="Calibri"/>
                <w:b/>
                <w:bCs/>
                <w:sz w:val="24"/>
                <w:szCs w:val="24"/>
              </w:rPr>
              <w:t>Investment is targeting …</w:t>
            </w:r>
          </w:p>
        </w:tc>
        <w:tc>
          <w:tcPr>
            <w:tcW w:w="1170" w:type="dxa"/>
            <w:tcBorders>
              <w:top w:val="single" w:sz="4" w:space="0" w:color="auto"/>
              <w:left w:val="nil"/>
              <w:bottom w:val="nil"/>
              <w:right w:val="nil"/>
            </w:tcBorders>
            <w:noWrap/>
            <w:vAlign w:val="bottom"/>
            <w:hideMark/>
          </w:tcPr>
          <w:p w:rsidR="008D003B" w:rsidRDefault="008D003B">
            <w:pPr>
              <w:spacing w:line="240" w:lineRule="auto"/>
              <w:jc w:val="center"/>
              <w:rPr>
                <w:rFonts w:ascii="Calibri" w:hAnsi="Calibri"/>
                <w:b/>
                <w:bCs/>
                <w:color w:val="000000"/>
                <w:sz w:val="22"/>
                <w:szCs w:val="22"/>
              </w:rPr>
            </w:pPr>
            <w:r>
              <w:rPr>
                <w:rFonts w:ascii="Calibri" w:hAnsi="Calibri"/>
                <w:b/>
                <w:bCs/>
                <w:color w:val="000000"/>
              </w:rPr>
              <w:t>TOP Code(s)</w:t>
            </w:r>
          </w:p>
        </w:tc>
        <w:tc>
          <w:tcPr>
            <w:tcW w:w="4050" w:type="dxa"/>
            <w:gridSpan w:val="2"/>
            <w:tcBorders>
              <w:top w:val="single" w:sz="4" w:space="0" w:color="auto"/>
              <w:left w:val="nil"/>
              <w:bottom w:val="nil"/>
              <w:right w:val="single" w:sz="4" w:space="0" w:color="auto"/>
            </w:tcBorders>
            <w:noWrap/>
            <w:vAlign w:val="bottom"/>
            <w:hideMark/>
          </w:tcPr>
          <w:p w:rsidR="008D003B" w:rsidRDefault="008D003B">
            <w:pPr>
              <w:spacing w:line="240" w:lineRule="auto"/>
              <w:rPr>
                <w:rFonts w:ascii="Calibri" w:hAnsi="Calibri"/>
                <w:b/>
                <w:bCs/>
                <w:color w:val="000000"/>
              </w:rPr>
            </w:pPr>
            <w:r>
              <w:rPr>
                <w:rFonts w:ascii="Calibri" w:hAnsi="Calibri"/>
                <w:b/>
                <w:bCs/>
                <w:color w:val="000000"/>
              </w:rPr>
              <w:t>Program Title</w:t>
            </w:r>
          </w:p>
        </w:tc>
      </w:tr>
      <w:tr w:rsidR="008D003B" w:rsidTr="008D003B">
        <w:trPr>
          <w:trHeight w:val="288"/>
        </w:trPr>
        <w:tc>
          <w:tcPr>
            <w:tcW w:w="4585" w:type="dxa"/>
            <w:gridSpan w:val="3"/>
            <w:vMerge w:val="restart"/>
            <w:tcBorders>
              <w:top w:val="nil"/>
              <w:left w:val="single" w:sz="4" w:space="0" w:color="auto"/>
              <w:bottom w:val="nil"/>
              <w:right w:val="nil"/>
            </w:tcBorders>
            <w:hideMark/>
          </w:tcPr>
          <w:p w:rsidR="008D003B" w:rsidRDefault="008D003B">
            <w:pPr>
              <w:spacing w:line="240" w:lineRule="auto"/>
              <w:rPr>
                <w:rFonts w:ascii="Calibri" w:hAnsi="Calibri"/>
                <w:color w:val="000000"/>
              </w:rPr>
            </w:pPr>
            <w:r>
              <w:rPr>
                <w:rFonts w:ascii="Calibri" w:hAnsi="Calibri"/>
                <w:color w:val="000000"/>
              </w:rPr>
              <w:t xml:space="preserve"> - Enter selected TOP codes and Program Titles</w:t>
            </w:r>
          </w:p>
        </w:tc>
        <w:tc>
          <w:tcPr>
            <w:tcW w:w="1170" w:type="dxa"/>
            <w:tcBorders>
              <w:top w:val="nil"/>
              <w:left w:val="nil"/>
              <w:bottom w:val="nil"/>
              <w:right w:val="nil"/>
            </w:tcBorders>
            <w:noWrap/>
            <w:vAlign w:val="bottom"/>
            <w:hideMark/>
          </w:tcPr>
          <w:p w:rsidR="008D003B" w:rsidRDefault="008D003B">
            <w:pPr>
              <w:spacing w:line="240" w:lineRule="auto"/>
              <w:jc w:val="right"/>
              <w:rPr>
                <w:rFonts w:ascii="Calibri" w:hAnsi="Calibri"/>
                <w:color w:val="000000"/>
              </w:rPr>
            </w:pPr>
            <w:r>
              <w:rPr>
                <w:rFonts w:ascii="Calibri" w:hAnsi="Calibri"/>
                <w:color w:val="000000"/>
              </w:rPr>
              <w:t>94800</w:t>
            </w:r>
          </w:p>
        </w:tc>
        <w:tc>
          <w:tcPr>
            <w:tcW w:w="4050" w:type="dxa"/>
            <w:gridSpan w:val="2"/>
            <w:tcBorders>
              <w:top w:val="nil"/>
              <w:left w:val="nil"/>
              <w:bottom w:val="nil"/>
              <w:right w:val="single" w:sz="4" w:space="0" w:color="auto"/>
            </w:tcBorders>
            <w:noWrap/>
            <w:vAlign w:val="bottom"/>
            <w:hideMark/>
          </w:tcPr>
          <w:p w:rsidR="008D003B" w:rsidRDefault="008D003B">
            <w:pPr>
              <w:spacing w:line="240" w:lineRule="auto"/>
              <w:rPr>
                <w:rFonts w:ascii="Calibri" w:hAnsi="Calibri"/>
                <w:color w:val="000000"/>
              </w:rPr>
            </w:pPr>
            <w:r>
              <w:rPr>
                <w:rFonts w:ascii="Calibri" w:hAnsi="Calibri"/>
                <w:color w:val="000000"/>
              </w:rPr>
              <w:t>Automotive Technology</w:t>
            </w:r>
          </w:p>
        </w:tc>
      </w:tr>
      <w:tr w:rsidR="008D003B" w:rsidTr="008D003B">
        <w:trPr>
          <w:trHeight w:val="300"/>
        </w:trPr>
        <w:tc>
          <w:tcPr>
            <w:tcW w:w="4585" w:type="dxa"/>
            <w:gridSpan w:val="3"/>
            <w:vMerge/>
            <w:tcBorders>
              <w:top w:val="nil"/>
              <w:left w:val="single" w:sz="4" w:space="0" w:color="auto"/>
              <w:bottom w:val="nil"/>
              <w:right w:val="nil"/>
            </w:tcBorders>
            <w:vAlign w:val="center"/>
            <w:hideMark/>
          </w:tcPr>
          <w:p w:rsidR="008D003B" w:rsidRDefault="008D003B">
            <w:pPr>
              <w:rPr>
                <w:rFonts w:ascii="Calibri" w:hAnsi="Calibri"/>
                <w:color w:val="000000"/>
                <w:sz w:val="22"/>
                <w:szCs w:val="22"/>
              </w:rPr>
            </w:pPr>
          </w:p>
        </w:tc>
        <w:tc>
          <w:tcPr>
            <w:tcW w:w="1170" w:type="dxa"/>
            <w:tcBorders>
              <w:top w:val="nil"/>
              <w:left w:val="nil"/>
              <w:bottom w:val="nil"/>
              <w:right w:val="nil"/>
            </w:tcBorders>
            <w:noWrap/>
            <w:vAlign w:val="bottom"/>
            <w:hideMark/>
          </w:tcPr>
          <w:p w:rsidR="008D003B" w:rsidRDefault="008D003B">
            <w:pPr>
              <w:spacing w:line="240" w:lineRule="auto"/>
              <w:rPr>
                <w:rFonts w:ascii="Calibri" w:hAnsi="Calibri"/>
                <w:color w:val="000000"/>
                <w:sz w:val="22"/>
                <w:szCs w:val="22"/>
              </w:rPr>
            </w:pPr>
            <w:r>
              <w:rPr>
                <w:rFonts w:ascii="Calibri" w:hAnsi="Calibri"/>
                <w:color w:val="000000"/>
              </w:rPr>
              <w:t> </w:t>
            </w:r>
          </w:p>
        </w:tc>
        <w:tc>
          <w:tcPr>
            <w:tcW w:w="4050" w:type="dxa"/>
            <w:gridSpan w:val="2"/>
            <w:tcBorders>
              <w:top w:val="nil"/>
              <w:left w:val="nil"/>
              <w:bottom w:val="nil"/>
              <w:right w:val="single" w:sz="4" w:space="0" w:color="auto"/>
            </w:tcBorders>
            <w:noWrap/>
            <w:vAlign w:val="bottom"/>
            <w:hideMark/>
          </w:tcPr>
          <w:p w:rsidR="008D003B" w:rsidRDefault="008D003B">
            <w:pPr>
              <w:spacing w:line="240" w:lineRule="auto"/>
              <w:rPr>
                <w:rFonts w:ascii="Calibri" w:hAnsi="Calibri"/>
                <w:color w:val="000000"/>
              </w:rPr>
            </w:pPr>
            <w:r>
              <w:rPr>
                <w:rFonts w:ascii="Calibri" w:hAnsi="Calibri"/>
                <w:color w:val="000000"/>
              </w:rPr>
              <w:t> </w:t>
            </w:r>
          </w:p>
        </w:tc>
      </w:tr>
      <w:tr w:rsidR="008D003B" w:rsidTr="008D003B">
        <w:trPr>
          <w:trHeight w:val="312"/>
        </w:trPr>
        <w:tc>
          <w:tcPr>
            <w:tcW w:w="9805" w:type="dxa"/>
            <w:gridSpan w:val="6"/>
            <w:tcBorders>
              <w:top w:val="nil"/>
              <w:left w:val="single" w:sz="4" w:space="0" w:color="auto"/>
              <w:bottom w:val="single" w:sz="4" w:space="0" w:color="auto"/>
              <w:right w:val="single" w:sz="4" w:space="0" w:color="auto"/>
            </w:tcBorders>
            <w:vAlign w:val="bottom"/>
            <w:hideMark/>
          </w:tcPr>
          <w:p w:rsidR="008D003B" w:rsidRDefault="008D003B">
            <w:pPr>
              <w:spacing w:line="240" w:lineRule="auto"/>
              <w:rPr>
                <w:rFonts w:ascii="Calibri" w:hAnsi="Calibri"/>
                <w:b/>
                <w:bCs/>
                <w:color w:val="auto"/>
                <w:sz w:val="24"/>
                <w:szCs w:val="24"/>
              </w:rPr>
            </w:pPr>
            <w:r>
              <w:rPr>
                <w:rFonts w:ascii="Calibri" w:hAnsi="Calibri"/>
                <w:b/>
                <w:bCs/>
                <w:sz w:val="24"/>
                <w:szCs w:val="24"/>
              </w:rPr>
              <w:t>Geography - The program identified specifically targets the labor market need for trained workers in…</w:t>
            </w:r>
          </w:p>
        </w:tc>
      </w:tr>
      <w:tr w:rsidR="008D003B" w:rsidTr="008D003B">
        <w:trPr>
          <w:trHeight w:val="288"/>
        </w:trPr>
        <w:tc>
          <w:tcPr>
            <w:tcW w:w="5755" w:type="dxa"/>
            <w:gridSpan w:val="4"/>
            <w:vMerge w:val="restart"/>
            <w:tcBorders>
              <w:top w:val="single" w:sz="4" w:space="0" w:color="auto"/>
              <w:right w:val="nil"/>
            </w:tcBorders>
            <w:hideMark/>
          </w:tcPr>
          <w:p w:rsidR="008D003B" w:rsidRDefault="008D003B">
            <w:pPr>
              <w:spacing w:line="240" w:lineRule="auto"/>
              <w:rPr>
                <w:rFonts w:ascii="Calibri" w:hAnsi="Calibri"/>
                <w:color w:val="000000"/>
                <w:sz w:val="22"/>
                <w:szCs w:val="22"/>
              </w:rPr>
            </w:pPr>
            <w:r>
              <w:rPr>
                <w:rFonts w:ascii="Calibri" w:hAnsi="Calibri"/>
                <w:color w:val="000000"/>
              </w:rPr>
              <w:t xml:space="preserve"> </w:t>
            </w:r>
            <w:r w:rsidRPr="008D003B">
              <w:rPr>
                <w:rFonts w:ascii="Calibri" w:hAnsi="Calibri"/>
                <w:color w:val="000000"/>
              </w:rPr>
              <w:t>- Select a region/</w:t>
            </w:r>
            <w:proofErr w:type="spellStart"/>
            <w:r w:rsidRPr="008D003B">
              <w:rPr>
                <w:rFonts w:ascii="Calibri" w:hAnsi="Calibri"/>
                <w:color w:val="000000"/>
              </w:rPr>
              <w:t>subregion</w:t>
            </w:r>
            <w:proofErr w:type="spellEnd"/>
            <w:r w:rsidRPr="008D003B">
              <w:rPr>
                <w:rFonts w:ascii="Calibri" w:hAnsi="Calibri"/>
                <w:color w:val="000000"/>
              </w:rPr>
              <w:t xml:space="preserve"> or a single county geography using the drop down lists embedded in the green or blue cell.</w:t>
            </w:r>
          </w:p>
        </w:tc>
        <w:tc>
          <w:tcPr>
            <w:tcW w:w="1959" w:type="dxa"/>
            <w:tcBorders>
              <w:top w:val="single" w:sz="4" w:space="0" w:color="auto"/>
              <w:left w:val="nil"/>
              <w:bottom w:val="nil"/>
              <w:right w:val="nil"/>
            </w:tcBorders>
            <w:noWrap/>
            <w:vAlign w:val="bottom"/>
            <w:hideMark/>
          </w:tcPr>
          <w:p w:rsidR="008D003B" w:rsidRDefault="008D003B">
            <w:pPr>
              <w:spacing w:line="240" w:lineRule="auto"/>
              <w:rPr>
                <w:rFonts w:ascii="Calibri" w:hAnsi="Calibri"/>
                <w:b/>
                <w:bCs/>
                <w:color w:val="000000"/>
              </w:rPr>
            </w:pPr>
            <w:r>
              <w:rPr>
                <w:rFonts w:ascii="Calibri" w:hAnsi="Calibri"/>
                <w:b/>
                <w:bCs/>
                <w:color w:val="000000"/>
              </w:rPr>
              <w:t>Region/</w:t>
            </w:r>
            <w:proofErr w:type="spellStart"/>
            <w:r>
              <w:rPr>
                <w:rFonts w:ascii="Calibri" w:hAnsi="Calibri"/>
                <w:b/>
                <w:bCs/>
                <w:color w:val="000000"/>
              </w:rPr>
              <w:t>Subregion</w:t>
            </w:r>
            <w:proofErr w:type="spellEnd"/>
            <w:r>
              <w:rPr>
                <w:rFonts w:ascii="Calibri" w:hAnsi="Calibri"/>
                <w:b/>
                <w:bCs/>
                <w:color w:val="000000"/>
              </w:rPr>
              <w:t xml:space="preserve"> list</w:t>
            </w:r>
          </w:p>
        </w:tc>
        <w:tc>
          <w:tcPr>
            <w:tcW w:w="2091" w:type="dxa"/>
            <w:tcBorders>
              <w:top w:val="single" w:sz="4" w:space="0" w:color="auto"/>
              <w:left w:val="nil"/>
              <w:bottom w:val="nil"/>
            </w:tcBorders>
            <w:noWrap/>
            <w:vAlign w:val="bottom"/>
            <w:hideMark/>
          </w:tcPr>
          <w:p w:rsidR="008D003B" w:rsidRDefault="008D003B">
            <w:pPr>
              <w:spacing w:line="240" w:lineRule="auto"/>
              <w:rPr>
                <w:rFonts w:ascii="Calibri" w:hAnsi="Calibri"/>
                <w:b/>
                <w:bCs/>
                <w:color w:val="000000"/>
              </w:rPr>
            </w:pPr>
            <w:r>
              <w:rPr>
                <w:rFonts w:ascii="Calibri" w:hAnsi="Calibri"/>
                <w:b/>
                <w:bCs/>
                <w:color w:val="000000"/>
              </w:rPr>
              <w:t>County list</w:t>
            </w:r>
          </w:p>
        </w:tc>
      </w:tr>
      <w:tr w:rsidR="008D003B" w:rsidTr="008D003B">
        <w:trPr>
          <w:trHeight w:val="288"/>
        </w:trPr>
        <w:tc>
          <w:tcPr>
            <w:tcW w:w="5755" w:type="dxa"/>
            <w:gridSpan w:val="4"/>
            <w:vMerge/>
            <w:tcBorders>
              <w:right w:val="nil"/>
            </w:tcBorders>
            <w:vAlign w:val="center"/>
            <w:hideMark/>
          </w:tcPr>
          <w:p w:rsidR="008D003B" w:rsidRDefault="008D003B">
            <w:pPr>
              <w:rPr>
                <w:rFonts w:ascii="Calibri" w:hAnsi="Calibri"/>
                <w:color w:val="000000"/>
                <w:sz w:val="22"/>
                <w:szCs w:val="22"/>
              </w:rPr>
            </w:pPr>
          </w:p>
        </w:tc>
        <w:tc>
          <w:tcPr>
            <w:tcW w:w="1959" w:type="dxa"/>
            <w:tcBorders>
              <w:top w:val="nil"/>
              <w:left w:val="nil"/>
              <w:bottom w:val="nil"/>
              <w:right w:val="nil"/>
            </w:tcBorders>
            <w:shd w:val="clear" w:color="auto" w:fill="EBF1DE"/>
            <w:noWrap/>
            <w:vAlign w:val="bottom"/>
            <w:hideMark/>
          </w:tcPr>
          <w:p w:rsidR="008D003B" w:rsidRDefault="008D003B">
            <w:pPr>
              <w:spacing w:line="240" w:lineRule="auto"/>
              <w:rPr>
                <w:rFonts w:ascii="Calibri" w:hAnsi="Calibri"/>
                <w:color w:val="000000"/>
              </w:rPr>
            </w:pPr>
            <w:r>
              <w:rPr>
                <w:rFonts w:ascii="Calibri" w:hAnsi="Calibri"/>
                <w:color w:val="000000"/>
              </w:rPr>
              <w:t xml:space="preserve"> - North CV</w:t>
            </w:r>
          </w:p>
        </w:tc>
        <w:tc>
          <w:tcPr>
            <w:tcW w:w="2091" w:type="dxa"/>
            <w:tcBorders>
              <w:top w:val="nil"/>
              <w:left w:val="nil"/>
              <w:bottom w:val="nil"/>
              <w:right w:val="single" w:sz="4" w:space="0" w:color="auto"/>
            </w:tcBorders>
            <w:shd w:val="clear" w:color="auto" w:fill="DCE6F1"/>
            <w:noWrap/>
            <w:vAlign w:val="bottom"/>
            <w:hideMark/>
          </w:tcPr>
          <w:p w:rsidR="008D003B" w:rsidRDefault="008D003B">
            <w:pPr>
              <w:spacing w:line="240" w:lineRule="auto"/>
              <w:rPr>
                <w:rFonts w:ascii="Calibri" w:hAnsi="Calibri"/>
                <w:color w:val="000000"/>
              </w:rPr>
            </w:pPr>
            <w:r>
              <w:rPr>
                <w:rFonts w:ascii="Calibri" w:hAnsi="Calibri"/>
                <w:color w:val="000000"/>
              </w:rPr>
              <w:t>n/a</w:t>
            </w:r>
          </w:p>
        </w:tc>
      </w:tr>
      <w:tr w:rsidR="008D003B" w:rsidTr="008D003B">
        <w:trPr>
          <w:trHeight w:val="300"/>
        </w:trPr>
        <w:tc>
          <w:tcPr>
            <w:tcW w:w="5755" w:type="dxa"/>
            <w:gridSpan w:val="4"/>
            <w:vMerge/>
            <w:tcBorders>
              <w:right w:val="nil"/>
            </w:tcBorders>
            <w:vAlign w:val="center"/>
            <w:hideMark/>
          </w:tcPr>
          <w:p w:rsidR="008D003B" w:rsidRDefault="008D003B">
            <w:pPr>
              <w:rPr>
                <w:rFonts w:ascii="Calibri" w:hAnsi="Calibri"/>
                <w:color w:val="000000"/>
                <w:sz w:val="22"/>
                <w:szCs w:val="22"/>
              </w:rPr>
            </w:pPr>
          </w:p>
        </w:tc>
        <w:tc>
          <w:tcPr>
            <w:tcW w:w="1959" w:type="dxa"/>
            <w:tcBorders>
              <w:top w:val="nil"/>
              <w:left w:val="nil"/>
              <w:right w:val="nil"/>
            </w:tcBorders>
            <w:shd w:val="clear" w:color="auto" w:fill="FFFFFF"/>
            <w:noWrap/>
            <w:vAlign w:val="bottom"/>
            <w:hideMark/>
          </w:tcPr>
          <w:p w:rsidR="008D003B" w:rsidRDefault="008D003B">
            <w:pPr>
              <w:spacing w:line="240" w:lineRule="auto"/>
              <w:rPr>
                <w:rFonts w:ascii="Calibri" w:hAnsi="Calibri"/>
                <w:color w:val="000000"/>
              </w:rPr>
            </w:pPr>
            <w:r>
              <w:rPr>
                <w:rFonts w:ascii="Calibri" w:hAnsi="Calibri"/>
                <w:color w:val="000000"/>
              </w:rPr>
              <w:t> </w:t>
            </w:r>
          </w:p>
        </w:tc>
        <w:tc>
          <w:tcPr>
            <w:tcW w:w="2091" w:type="dxa"/>
            <w:tcBorders>
              <w:top w:val="nil"/>
              <w:left w:val="nil"/>
            </w:tcBorders>
            <w:shd w:val="clear" w:color="auto" w:fill="FFFFFF"/>
            <w:noWrap/>
            <w:vAlign w:val="bottom"/>
            <w:hideMark/>
          </w:tcPr>
          <w:p w:rsidR="008D003B" w:rsidRDefault="008D003B">
            <w:pPr>
              <w:spacing w:line="240" w:lineRule="auto"/>
              <w:rPr>
                <w:rFonts w:ascii="Calibri" w:hAnsi="Calibri"/>
                <w:color w:val="000000"/>
              </w:rPr>
            </w:pPr>
            <w:r>
              <w:rPr>
                <w:rFonts w:ascii="Calibri" w:hAnsi="Calibri"/>
                <w:color w:val="000000"/>
              </w:rPr>
              <w:t> </w:t>
            </w:r>
          </w:p>
        </w:tc>
      </w:tr>
      <w:tr w:rsidR="008D003B" w:rsidTr="008D003B">
        <w:trPr>
          <w:trHeight w:val="420"/>
        </w:trPr>
        <w:tc>
          <w:tcPr>
            <w:tcW w:w="5755" w:type="dxa"/>
            <w:gridSpan w:val="4"/>
            <w:vMerge w:val="restart"/>
            <w:hideMark/>
          </w:tcPr>
          <w:p w:rsidR="008D003B" w:rsidRDefault="008D003B" w:rsidP="008D003B">
            <w:pPr>
              <w:spacing w:line="240" w:lineRule="auto"/>
              <w:rPr>
                <w:rFonts w:ascii="Calibri" w:hAnsi="Calibri"/>
                <w:b/>
                <w:bCs/>
                <w:color w:val="auto"/>
                <w:sz w:val="24"/>
                <w:szCs w:val="24"/>
              </w:rPr>
            </w:pPr>
            <w:r>
              <w:rPr>
                <w:rFonts w:ascii="Calibri" w:hAnsi="Calibri"/>
                <w:b/>
                <w:bCs/>
                <w:sz w:val="24"/>
                <w:szCs w:val="24"/>
              </w:rPr>
              <w:t xml:space="preserve">Demand - </w:t>
            </w:r>
            <w:r>
              <w:rPr>
                <w:rFonts w:ascii="Calibri" w:hAnsi="Calibri"/>
              </w:rPr>
              <w:t>the program(s) prepare students to work in the following occupations</w:t>
            </w:r>
          </w:p>
        </w:tc>
        <w:tc>
          <w:tcPr>
            <w:tcW w:w="4050" w:type="dxa"/>
            <w:gridSpan w:val="2"/>
            <w:vMerge w:val="restart"/>
            <w:vAlign w:val="bottom"/>
            <w:hideMark/>
          </w:tcPr>
          <w:p w:rsidR="008D003B" w:rsidRDefault="008D003B">
            <w:pPr>
              <w:spacing w:line="240" w:lineRule="auto"/>
              <w:rPr>
                <w:rFonts w:ascii="Calibri" w:hAnsi="Calibri"/>
                <w:b/>
                <w:bCs/>
                <w:sz w:val="24"/>
                <w:szCs w:val="24"/>
              </w:rPr>
            </w:pPr>
            <w:r>
              <w:rPr>
                <w:rFonts w:ascii="Calibri" w:hAnsi="Calibri"/>
                <w:b/>
                <w:bCs/>
                <w:sz w:val="24"/>
                <w:szCs w:val="24"/>
              </w:rPr>
              <w:t xml:space="preserve">Supply - </w:t>
            </w:r>
            <w:r>
              <w:rPr>
                <w:rFonts w:ascii="Calibri" w:hAnsi="Calibri"/>
              </w:rPr>
              <w:t>On average, how many awards (certificates and degrees) area conferred by community colleges and other post-secondary institutions in the region/county identified?</w:t>
            </w:r>
          </w:p>
        </w:tc>
      </w:tr>
      <w:tr w:rsidR="008D003B" w:rsidTr="008D003B">
        <w:trPr>
          <w:trHeight w:val="420"/>
        </w:trPr>
        <w:tc>
          <w:tcPr>
            <w:tcW w:w="5755" w:type="dxa"/>
            <w:gridSpan w:val="4"/>
            <w:vMerge/>
            <w:vAlign w:val="center"/>
            <w:hideMark/>
          </w:tcPr>
          <w:p w:rsidR="008D003B" w:rsidRDefault="008D003B">
            <w:pPr>
              <w:rPr>
                <w:rFonts w:ascii="Calibri" w:hAnsi="Calibri"/>
                <w:b/>
                <w:bCs/>
                <w:sz w:val="24"/>
                <w:szCs w:val="24"/>
              </w:rPr>
            </w:pPr>
          </w:p>
        </w:tc>
        <w:tc>
          <w:tcPr>
            <w:tcW w:w="4050" w:type="dxa"/>
            <w:gridSpan w:val="2"/>
            <w:vMerge/>
            <w:vAlign w:val="center"/>
            <w:hideMark/>
          </w:tcPr>
          <w:p w:rsidR="008D003B" w:rsidRDefault="008D003B">
            <w:pPr>
              <w:rPr>
                <w:rFonts w:ascii="Calibri" w:hAnsi="Calibri"/>
                <w:b/>
                <w:bCs/>
                <w:sz w:val="24"/>
                <w:szCs w:val="24"/>
              </w:rPr>
            </w:pPr>
          </w:p>
        </w:tc>
      </w:tr>
      <w:tr w:rsidR="008D003B" w:rsidTr="008D003B">
        <w:trPr>
          <w:trHeight w:val="576"/>
        </w:trPr>
        <w:tc>
          <w:tcPr>
            <w:tcW w:w="318" w:type="dxa"/>
            <w:shd w:val="clear" w:color="auto" w:fill="F79646"/>
            <w:noWrap/>
            <w:vAlign w:val="bottom"/>
            <w:hideMark/>
          </w:tcPr>
          <w:p w:rsidR="008D003B" w:rsidRDefault="008D003B">
            <w:pPr>
              <w:spacing w:line="240" w:lineRule="auto"/>
              <w:rPr>
                <w:rFonts w:ascii="Calibri" w:hAnsi="Calibri"/>
                <w:color w:val="000000"/>
                <w:sz w:val="22"/>
                <w:szCs w:val="22"/>
              </w:rPr>
            </w:pPr>
            <w:r>
              <w:rPr>
                <w:rFonts w:ascii="Calibri" w:hAnsi="Calibri"/>
                <w:color w:val="000000"/>
              </w:rPr>
              <w:t> </w:t>
            </w:r>
          </w:p>
        </w:tc>
        <w:tc>
          <w:tcPr>
            <w:tcW w:w="1325" w:type="dxa"/>
            <w:shd w:val="clear" w:color="auto" w:fill="F79646"/>
            <w:noWrap/>
            <w:vAlign w:val="center"/>
            <w:hideMark/>
          </w:tcPr>
          <w:p w:rsidR="008D003B" w:rsidRDefault="008D003B">
            <w:pPr>
              <w:spacing w:line="240" w:lineRule="auto"/>
              <w:jc w:val="center"/>
              <w:rPr>
                <w:rFonts w:ascii="Calibri" w:hAnsi="Calibri"/>
                <w:b/>
                <w:bCs/>
                <w:color w:val="FFFFFF"/>
              </w:rPr>
            </w:pPr>
            <w:r>
              <w:rPr>
                <w:rFonts w:ascii="Calibri" w:hAnsi="Calibri"/>
                <w:b/>
                <w:bCs/>
                <w:color w:val="FFFFFF"/>
              </w:rPr>
              <w:t>SOC Code</w:t>
            </w:r>
          </w:p>
        </w:tc>
        <w:tc>
          <w:tcPr>
            <w:tcW w:w="2942" w:type="dxa"/>
            <w:shd w:val="clear" w:color="auto" w:fill="F79646"/>
            <w:vAlign w:val="center"/>
            <w:hideMark/>
          </w:tcPr>
          <w:p w:rsidR="008D003B" w:rsidRDefault="008D003B">
            <w:pPr>
              <w:spacing w:line="240" w:lineRule="auto"/>
              <w:jc w:val="center"/>
              <w:rPr>
                <w:rFonts w:ascii="Calibri" w:hAnsi="Calibri"/>
                <w:b/>
                <w:bCs/>
                <w:color w:val="FFFFFF"/>
              </w:rPr>
            </w:pPr>
            <w:r>
              <w:rPr>
                <w:rFonts w:ascii="Calibri" w:hAnsi="Calibri"/>
                <w:b/>
                <w:bCs/>
                <w:color w:val="FFFFFF"/>
              </w:rPr>
              <w:t>Occupational Title</w:t>
            </w:r>
          </w:p>
        </w:tc>
        <w:tc>
          <w:tcPr>
            <w:tcW w:w="1170" w:type="dxa"/>
            <w:shd w:val="clear" w:color="auto" w:fill="F79646"/>
            <w:vAlign w:val="center"/>
            <w:hideMark/>
          </w:tcPr>
          <w:p w:rsidR="008D003B" w:rsidRDefault="008D003B">
            <w:pPr>
              <w:spacing w:line="240" w:lineRule="auto"/>
              <w:jc w:val="center"/>
              <w:rPr>
                <w:rFonts w:ascii="Calibri" w:hAnsi="Calibri"/>
                <w:b/>
                <w:bCs/>
                <w:color w:val="FFFFFF"/>
              </w:rPr>
            </w:pPr>
            <w:r>
              <w:rPr>
                <w:rFonts w:ascii="Calibri" w:hAnsi="Calibri"/>
                <w:b/>
                <w:bCs/>
                <w:color w:val="FFFFFF"/>
              </w:rPr>
              <w:t>Annual Openings</w:t>
            </w:r>
          </w:p>
        </w:tc>
        <w:tc>
          <w:tcPr>
            <w:tcW w:w="1959" w:type="dxa"/>
            <w:shd w:val="clear" w:color="auto" w:fill="9BBB59"/>
            <w:noWrap/>
            <w:vAlign w:val="center"/>
            <w:hideMark/>
          </w:tcPr>
          <w:p w:rsidR="008D003B" w:rsidRDefault="008D003B">
            <w:pPr>
              <w:spacing w:line="240" w:lineRule="auto"/>
              <w:rPr>
                <w:rFonts w:ascii="Calibri" w:hAnsi="Calibri"/>
                <w:b/>
                <w:bCs/>
                <w:color w:val="FFFFFF"/>
              </w:rPr>
            </w:pPr>
            <w:r>
              <w:rPr>
                <w:rFonts w:ascii="Calibri" w:hAnsi="Calibri"/>
                <w:b/>
                <w:bCs/>
                <w:color w:val="FFFFFF"/>
              </w:rPr>
              <w:t>Institution Type</w:t>
            </w:r>
          </w:p>
        </w:tc>
        <w:tc>
          <w:tcPr>
            <w:tcW w:w="2091" w:type="dxa"/>
            <w:shd w:val="clear" w:color="auto" w:fill="9BBB59"/>
            <w:vAlign w:val="center"/>
            <w:hideMark/>
          </w:tcPr>
          <w:p w:rsidR="008D003B" w:rsidRDefault="008D003B">
            <w:pPr>
              <w:spacing w:line="240" w:lineRule="auto"/>
              <w:jc w:val="center"/>
              <w:rPr>
                <w:rFonts w:ascii="Calibri" w:hAnsi="Calibri"/>
                <w:b/>
                <w:bCs/>
                <w:color w:val="FFFFFF"/>
              </w:rPr>
            </w:pPr>
            <w:r>
              <w:rPr>
                <w:rFonts w:ascii="Calibri" w:hAnsi="Calibri"/>
                <w:b/>
                <w:bCs/>
                <w:color w:val="FFFFFF"/>
              </w:rPr>
              <w:t># of Awards Conferred (Annual Average)</w:t>
            </w:r>
          </w:p>
        </w:tc>
      </w:tr>
      <w:tr w:rsidR="008D003B" w:rsidTr="008D003B">
        <w:trPr>
          <w:trHeight w:val="576"/>
        </w:trPr>
        <w:tc>
          <w:tcPr>
            <w:tcW w:w="318" w:type="dxa"/>
            <w:noWrap/>
            <w:vAlign w:val="bottom"/>
            <w:hideMark/>
          </w:tcPr>
          <w:p w:rsidR="008D003B" w:rsidRDefault="008D003B">
            <w:pPr>
              <w:spacing w:line="240" w:lineRule="auto"/>
              <w:jc w:val="right"/>
              <w:rPr>
                <w:rFonts w:ascii="Calibri" w:hAnsi="Calibri"/>
                <w:color w:val="000000"/>
              </w:rPr>
            </w:pPr>
            <w:r>
              <w:rPr>
                <w:rFonts w:ascii="Calibri" w:hAnsi="Calibri"/>
                <w:color w:val="000000"/>
              </w:rPr>
              <w:t>1</w:t>
            </w:r>
          </w:p>
        </w:tc>
        <w:tc>
          <w:tcPr>
            <w:tcW w:w="1325" w:type="dxa"/>
            <w:noWrap/>
            <w:vAlign w:val="center"/>
            <w:hideMark/>
          </w:tcPr>
          <w:p w:rsidR="008D003B" w:rsidRDefault="008D003B">
            <w:pPr>
              <w:spacing w:line="240" w:lineRule="auto"/>
              <w:rPr>
                <w:rFonts w:ascii="Calibri" w:hAnsi="Calibri"/>
                <w:color w:val="auto"/>
                <w:sz w:val="21"/>
                <w:szCs w:val="21"/>
              </w:rPr>
            </w:pPr>
            <w:r>
              <w:rPr>
                <w:rFonts w:ascii="Calibri" w:hAnsi="Calibri"/>
                <w:sz w:val="21"/>
                <w:szCs w:val="21"/>
              </w:rPr>
              <w:t>49-3023</w:t>
            </w:r>
          </w:p>
        </w:tc>
        <w:tc>
          <w:tcPr>
            <w:tcW w:w="2942" w:type="dxa"/>
            <w:vAlign w:val="center"/>
            <w:hideMark/>
          </w:tcPr>
          <w:p w:rsidR="008D003B" w:rsidRDefault="008D003B">
            <w:pPr>
              <w:spacing w:line="240" w:lineRule="auto"/>
              <w:rPr>
                <w:rFonts w:ascii="Calibri" w:hAnsi="Calibri"/>
                <w:sz w:val="21"/>
                <w:szCs w:val="21"/>
              </w:rPr>
            </w:pPr>
            <w:r>
              <w:rPr>
                <w:rFonts w:ascii="Calibri" w:hAnsi="Calibri"/>
                <w:sz w:val="21"/>
                <w:szCs w:val="21"/>
              </w:rPr>
              <w:t>Automotive Service Technicians and Mechanics</w:t>
            </w:r>
          </w:p>
        </w:tc>
        <w:tc>
          <w:tcPr>
            <w:tcW w:w="1170" w:type="dxa"/>
            <w:noWrap/>
            <w:vAlign w:val="center"/>
            <w:hideMark/>
          </w:tcPr>
          <w:p w:rsidR="008D003B" w:rsidRDefault="008D003B">
            <w:pPr>
              <w:spacing w:line="240" w:lineRule="auto"/>
              <w:jc w:val="right"/>
              <w:rPr>
                <w:rFonts w:ascii="Calibri" w:hAnsi="Calibri"/>
                <w:color w:val="000000"/>
                <w:sz w:val="22"/>
                <w:szCs w:val="22"/>
              </w:rPr>
            </w:pPr>
            <w:r>
              <w:rPr>
                <w:rFonts w:ascii="Calibri" w:hAnsi="Calibri"/>
                <w:color w:val="000000"/>
              </w:rPr>
              <w:t>110</w:t>
            </w:r>
          </w:p>
        </w:tc>
        <w:tc>
          <w:tcPr>
            <w:tcW w:w="1959" w:type="dxa"/>
            <w:vAlign w:val="center"/>
            <w:hideMark/>
          </w:tcPr>
          <w:p w:rsidR="008D003B" w:rsidRDefault="008D003B">
            <w:pPr>
              <w:spacing w:line="240" w:lineRule="auto"/>
              <w:rPr>
                <w:rFonts w:ascii="Calibri" w:hAnsi="Calibri"/>
                <w:color w:val="000000"/>
              </w:rPr>
            </w:pPr>
            <w:r>
              <w:rPr>
                <w:rFonts w:ascii="Calibri" w:hAnsi="Calibri"/>
                <w:color w:val="000000"/>
              </w:rPr>
              <w:t>Community Colleges</w:t>
            </w:r>
          </w:p>
        </w:tc>
        <w:tc>
          <w:tcPr>
            <w:tcW w:w="2091" w:type="dxa"/>
            <w:noWrap/>
            <w:vAlign w:val="center"/>
            <w:hideMark/>
          </w:tcPr>
          <w:p w:rsidR="008D003B" w:rsidRDefault="008D003B">
            <w:pPr>
              <w:spacing w:line="240" w:lineRule="auto"/>
              <w:jc w:val="center"/>
              <w:rPr>
                <w:rFonts w:ascii="Calibri" w:hAnsi="Calibri"/>
                <w:color w:val="000000"/>
              </w:rPr>
            </w:pPr>
            <w:r>
              <w:rPr>
                <w:rFonts w:ascii="Calibri" w:hAnsi="Calibri"/>
                <w:color w:val="000000"/>
              </w:rPr>
              <w:t>69</w:t>
            </w:r>
          </w:p>
        </w:tc>
      </w:tr>
      <w:tr w:rsidR="008D003B" w:rsidTr="008D003B">
        <w:trPr>
          <w:trHeight w:val="288"/>
        </w:trPr>
        <w:tc>
          <w:tcPr>
            <w:tcW w:w="318" w:type="dxa"/>
            <w:noWrap/>
            <w:vAlign w:val="bottom"/>
            <w:hideMark/>
          </w:tcPr>
          <w:p w:rsidR="008D003B" w:rsidRDefault="008D003B">
            <w:pPr>
              <w:spacing w:line="240" w:lineRule="auto"/>
              <w:jc w:val="right"/>
              <w:rPr>
                <w:rFonts w:ascii="Calibri" w:hAnsi="Calibri"/>
                <w:color w:val="000000"/>
              </w:rPr>
            </w:pPr>
            <w:r>
              <w:rPr>
                <w:rFonts w:ascii="Calibri" w:hAnsi="Calibri"/>
                <w:color w:val="000000"/>
              </w:rPr>
              <w:t>2</w:t>
            </w:r>
          </w:p>
        </w:tc>
        <w:tc>
          <w:tcPr>
            <w:tcW w:w="1325" w:type="dxa"/>
            <w:noWrap/>
            <w:vAlign w:val="center"/>
            <w:hideMark/>
          </w:tcPr>
          <w:p w:rsidR="008D003B" w:rsidRDefault="008D003B">
            <w:pPr>
              <w:rPr>
                <w:rFonts w:ascii="Calibri" w:hAnsi="Calibri"/>
                <w:color w:val="000000"/>
              </w:rPr>
            </w:pPr>
          </w:p>
        </w:tc>
        <w:tc>
          <w:tcPr>
            <w:tcW w:w="2942" w:type="dxa"/>
            <w:vAlign w:val="center"/>
            <w:hideMark/>
          </w:tcPr>
          <w:p w:rsidR="008D003B" w:rsidRDefault="008D003B"/>
        </w:tc>
        <w:tc>
          <w:tcPr>
            <w:tcW w:w="1170" w:type="dxa"/>
            <w:noWrap/>
            <w:vAlign w:val="center"/>
            <w:hideMark/>
          </w:tcPr>
          <w:p w:rsidR="008D003B" w:rsidRDefault="008D003B">
            <w:pPr>
              <w:spacing w:line="240" w:lineRule="auto"/>
              <w:rPr>
                <w:rFonts w:ascii="Calibri" w:hAnsi="Calibri"/>
                <w:color w:val="000000"/>
                <w:sz w:val="22"/>
                <w:szCs w:val="22"/>
              </w:rPr>
            </w:pPr>
            <w:r>
              <w:rPr>
                <w:rFonts w:ascii="Calibri" w:hAnsi="Calibri"/>
                <w:color w:val="000000"/>
              </w:rPr>
              <w:t> </w:t>
            </w:r>
          </w:p>
        </w:tc>
        <w:tc>
          <w:tcPr>
            <w:tcW w:w="1959" w:type="dxa"/>
            <w:vAlign w:val="center"/>
            <w:hideMark/>
          </w:tcPr>
          <w:p w:rsidR="008D003B" w:rsidRDefault="008D003B">
            <w:pPr>
              <w:spacing w:line="240" w:lineRule="auto"/>
              <w:rPr>
                <w:rFonts w:ascii="Calibri" w:hAnsi="Calibri"/>
                <w:color w:val="000000"/>
              </w:rPr>
            </w:pPr>
            <w:r>
              <w:rPr>
                <w:rFonts w:ascii="Calibri" w:hAnsi="Calibri"/>
                <w:color w:val="000000"/>
              </w:rPr>
              <w:t>Other Post-secondary Institutions</w:t>
            </w:r>
          </w:p>
        </w:tc>
        <w:tc>
          <w:tcPr>
            <w:tcW w:w="2091" w:type="dxa"/>
            <w:noWrap/>
            <w:vAlign w:val="center"/>
            <w:hideMark/>
          </w:tcPr>
          <w:p w:rsidR="008D003B" w:rsidRDefault="008D003B">
            <w:pPr>
              <w:spacing w:line="240" w:lineRule="auto"/>
              <w:jc w:val="center"/>
              <w:rPr>
                <w:rFonts w:ascii="Calibri" w:hAnsi="Calibri"/>
                <w:color w:val="000000"/>
              </w:rPr>
            </w:pPr>
            <w:r>
              <w:rPr>
                <w:rFonts w:ascii="Calibri" w:hAnsi="Calibri"/>
                <w:color w:val="000000"/>
              </w:rPr>
              <w:t>0</w:t>
            </w:r>
          </w:p>
        </w:tc>
      </w:tr>
      <w:tr w:rsidR="008D003B" w:rsidTr="008D003B">
        <w:trPr>
          <w:trHeight w:val="288"/>
        </w:trPr>
        <w:tc>
          <w:tcPr>
            <w:tcW w:w="318" w:type="dxa"/>
            <w:noWrap/>
            <w:vAlign w:val="bottom"/>
            <w:hideMark/>
          </w:tcPr>
          <w:p w:rsidR="008D003B" w:rsidRDefault="008D003B">
            <w:pPr>
              <w:spacing w:line="240" w:lineRule="auto"/>
              <w:jc w:val="right"/>
              <w:rPr>
                <w:rFonts w:ascii="Calibri" w:hAnsi="Calibri"/>
                <w:color w:val="000000"/>
              </w:rPr>
            </w:pPr>
            <w:r>
              <w:rPr>
                <w:rFonts w:ascii="Calibri" w:hAnsi="Calibri"/>
                <w:color w:val="000000"/>
              </w:rPr>
              <w:t>3</w:t>
            </w:r>
          </w:p>
        </w:tc>
        <w:tc>
          <w:tcPr>
            <w:tcW w:w="1325" w:type="dxa"/>
            <w:noWrap/>
            <w:vAlign w:val="center"/>
            <w:hideMark/>
          </w:tcPr>
          <w:p w:rsidR="008D003B" w:rsidRDefault="008D003B">
            <w:pPr>
              <w:rPr>
                <w:rFonts w:ascii="Calibri" w:hAnsi="Calibri"/>
                <w:color w:val="000000"/>
              </w:rPr>
            </w:pPr>
          </w:p>
        </w:tc>
        <w:tc>
          <w:tcPr>
            <w:tcW w:w="2942" w:type="dxa"/>
            <w:vAlign w:val="center"/>
            <w:hideMark/>
          </w:tcPr>
          <w:p w:rsidR="008D003B" w:rsidRDefault="008D003B"/>
        </w:tc>
        <w:tc>
          <w:tcPr>
            <w:tcW w:w="1170" w:type="dxa"/>
            <w:noWrap/>
            <w:vAlign w:val="center"/>
            <w:hideMark/>
          </w:tcPr>
          <w:p w:rsidR="008D003B" w:rsidRDefault="008D003B">
            <w:pPr>
              <w:spacing w:line="240" w:lineRule="auto"/>
              <w:rPr>
                <w:rFonts w:ascii="Calibri" w:hAnsi="Calibri"/>
                <w:color w:val="000000"/>
                <w:sz w:val="22"/>
                <w:szCs w:val="22"/>
              </w:rPr>
            </w:pPr>
            <w:r>
              <w:rPr>
                <w:rFonts w:ascii="Calibri" w:hAnsi="Calibri"/>
                <w:color w:val="000000"/>
              </w:rPr>
              <w:t> </w:t>
            </w:r>
          </w:p>
        </w:tc>
        <w:tc>
          <w:tcPr>
            <w:tcW w:w="1959" w:type="dxa"/>
            <w:noWrap/>
            <w:vAlign w:val="bottom"/>
            <w:hideMark/>
          </w:tcPr>
          <w:p w:rsidR="008D003B" w:rsidRDefault="008D003B">
            <w:pPr>
              <w:rPr>
                <w:rFonts w:ascii="Calibri" w:hAnsi="Calibri"/>
                <w:color w:val="000000"/>
              </w:rPr>
            </w:pPr>
          </w:p>
        </w:tc>
        <w:tc>
          <w:tcPr>
            <w:tcW w:w="2091" w:type="dxa"/>
            <w:noWrap/>
            <w:vAlign w:val="bottom"/>
            <w:hideMark/>
          </w:tcPr>
          <w:p w:rsidR="008D003B" w:rsidRDefault="008D003B">
            <w:pPr>
              <w:spacing w:line="240" w:lineRule="auto"/>
              <w:jc w:val="center"/>
              <w:rPr>
                <w:rFonts w:ascii="Calibri" w:hAnsi="Calibri"/>
                <w:color w:val="000000"/>
                <w:sz w:val="22"/>
                <w:szCs w:val="22"/>
              </w:rPr>
            </w:pPr>
            <w:r>
              <w:rPr>
                <w:rFonts w:ascii="Calibri" w:hAnsi="Calibri"/>
                <w:color w:val="000000"/>
              </w:rPr>
              <w:t> </w:t>
            </w:r>
          </w:p>
        </w:tc>
      </w:tr>
      <w:tr w:rsidR="008D003B" w:rsidTr="008D003B">
        <w:trPr>
          <w:trHeight w:val="288"/>
        </w:trPr>
        <w:tc>
          <w:tcPr>
            <w:tcW w:w="318" w:type="dxa"/>
            <w:noWrap/>
            <w:vAlign w:val="bottom"/>
            <w:hideMark/>
          </w:tcPr>
          <w:p w:rsidR="008D003B" w:rsidRDefault="008D003B">
            <w:pPr>
              <w:spacing w:line="240" w:lineRule="auto"/>
              <w:jc w:val="right"/>
              <w:rPr>
                <w:rFonts w:ascii="Calibri" w:hAnsi="Calibri"/>
                <w:color w:val="000000"/>
              </w:rPr>
            </w:pPr>
            <w:r>
              <w:rPr>
                <w:rFonts w:ascii="Calibri" w:hAnsi="Calibri"/>
                <w:color w:val="000000"/>
              </w:rPr>
              <w:t>4</w:t>
            </w:r>
          </w:p>
        </w:tc>
        <w:tc>
          <w:tcPr>
            <w:tcW w:w="1325" w:type="dxa"/>
            <w:noWrap/>
            <w:vAlign w:val="center"/>
            <w:hideMark/>
          </w:tcPr>
          <w:p w:rsidR="008D003B" w:rsidRDefault="008D003B">
            <w:pPr>
              <w:rPr>
                <w:rFonts w:ascii="Calibri" w:hAnsi="Calibri"/>
                <w:color w:val="000000"/>
              </w:rPr>
            </w:pPr>
          </w:p>
        </w:tc>
        <w:tc>
          <w:tcPr>
            <w:tcW w:w="2942" w:type="dxa"/>
            <w:vAlign w:val="center"/>
            <w:hideMark/>
          </w:tcPr>
          <w:p w:rsidR="008D003B" w:rsidRDefault="008D003B"/>
        </w:tc>
        <w:tc>
          <w:tcPr>
            <w:tcW w:w="1170" w:type="dxa"/>
            <w:noWrap/>
            <w:vAlign w:val="center"/>
            <w:hideMark/>
          </w:tcPr>
          <w:p w:rsidR="008D003B" w:rsidRDefault="008D003B">
            <w:pPr>
              <w:spacing w:line="240" w:lineRule="auto"/>
              <w:rPr>
                <w:rFonts w:ascii="Calibri" w:hAnsi="Calibri"/>
                <w:color w:val="000000"/>
                <w:sz w:val="22"/>
                <w:szCs w:val="22"/>
              </w:rPr>
            </w:pPr>
            <w:r>
              <w:rPr>
                <w:rFonts w:ascii="Calibri" w:hAnsi="Calibri"/>
                <w:color w:val="000000"/>
              </w:rPr>
              <w:t> </w:t>
            </w:r>
          </w:p>
        </w:tc>
        <w:tc>
          <w:tcPr>
            <w:tcW w:w="1959" w:type="dxa"/>
            <w:noWrap/>
            <w:vAlign w:val="bottom"/>
            <w:hideMark/>
          </w:tcPr>
          <w:p w:rsidR="008D003B" w:rsidRDefault="008D003B">
            <w:pPr>
              <w:rPr>
                <w:rFonts w:ascii="Calibri" w:hAnsi="Calibri"/>
                <w:color w:val="000000"/>
              </w:rPr>
            </w:pPr>
          </w:p>
        </w:tc>
        <w:tc>
          <w:tcPr>
            <w:tcW w:w="2091" w:type="dxa"/>
            <w:noWrap/>
            <w:vAlign w:val="bottom"/>
            <w:hideMark/>
          </w:tcPr>
          <w:p w:rsidR="008D003B" w:rsidRDefault="008D003B">
            <w:pPr>
              <w:spacing w:line="240" w:lineRule="auto"/>
              <w:jc w:val="center"/>
              <w:rPr>
                <w:rFonts w:ascii="Calibri" w:hAnsi="Calibri"/>
                <w:color w:val="000000"/>
                <w:sz w:val="22"/>
                <w:szCs w:val="22"/>
              </w:rPr>
            </w:pPr>
            <w:r>
              <w:rPr>
                <w:rFonts w:ascii="Calibri" w:hAnsi="Calibri"/>
                <w:color w:val="000000"/>
              </w:rPr>
              <w:t> </w:t>
            </w:r>
          </w:p>
        </w:tc>
      </w:tr>
      <w:tr w:rsidR="008D003B" w:rsidTr="008D003B">
        <w:trPr>
          <w:trHeight w:val="300"/>
        </w:trPr>
        <w:tc>
          <w:tcPr>
            <w:tcW w:w="318" w:type="dxa"/>
            <w:noWrap/>
            <w:vAlign w:val="bottom"/>
            <w:hideMark/>
          </w:tcPr>
          <w:p w:rsidR="008D003B" w:rsidRDefault="008D003B">
            <w:pPr>
              <w:spacing w:line="240" w:lineRule="auto"/>
              <w:jc w:val="right"/>
              <w:rPr>
                <w:rFonts w:ascii="Calibri" w:hAnsi="Calibri"/>
                <w:color w:val="000000"/>
              </w:rPr>
            </w:pPr>
            <w:r>
              <w:rPr>
                <w:rFonts w:ascii="Calibri" w:hAnsi="Calibri"/>
                <w:color w:val="000000"/>
              </w:rPr>
              <w:t>5</w:t>
            </w:r>
          </w:p>
        </w:tc>
        <w:tc>
          <w:tcPr>
            <w:tcW w:w="1325" w:type="dxa"/>
            <w:noWrap/>
            <w:vAlign w:val="center"/>
            <w:hideMark/>
          </w:tcPr>
          <w:p w:rsidR="008D003B" w:rsidRDefault="008D003B">
            <w:pPr>
              <w:rPr>
                <w:rFonts w:ascii="Calibri" w:hAnsi="Calibri"/>
                <w:color w:val="000000"/>
              </w:rPr>
            </w:pPr>
          </w:p>
        </w:tc>
        <w:tc>
          <w:tcPr>
            <w:tcW w:w="2942" w:type="dxa"/>
            <w:vAlign w:val="center"/>
            <w:hideMark/>
          </w:tcPr>
          <w:p w:rsidR="008D003B" w:rsidRDefault="008D003B"/>
        </w:tc>
        <w:tc>
          <w:tcPr>
            <w:tcW w:w="1170" w:type="dxa"/>
            <w:noWrap/>
            <w:vAlign w:val="center"/>
            <w:hideMark/>
          </w:tcPr>
          <w:p w:rsidR="008D003B" w:rsidRDefault="008D003B">
            <w:pPr>
              <w:spacing w:line="240" w:lineRule="auto"/>
              <w:rPr>
                <w:rFonts w:ascii="Calibri" w:hAnsi="Calibri"/>
                <w:color w:val="000000"/>
                <w:sz w:val="22"/>
                <w:szCs w:val="22"/>
              </w:rPr>
            </w:pPr>
            <w:r>
              <w:rPr>
                <w:rFonts w:ascii="Calibri" w:hAnsi="Calibri"/>
                <w:color w:val="000000"/>
              </w:rPr>
              <w:t> </w:t>
            </w:r>
          </w:p>
        </w:tc>
        <w:tc>
          <w:tcPr>
            <w:tcW w:w="1959" w:type="dxa"/>
            <w:noWrap/>
            <w:vAlign w:val="bottom"/>
            <w:hideMark/>
          </w:tcPr>
          <w:p w:rsidR="008D003B" w:rsidRDefault="008D003B">
            <w:pPr>
              <w:rPr>
                <w:rFonts w:ascii="Calibri" w:hAnsi="Calibri"/>
                <w:color w:val="000000"/>
              </w:rPr>
            </w:pPr>
          </w:p>
        </w:tc>
        <w:tc>
          <w:tcPr>
            <w:tcW w:w="2091" w:type="dxa"/>
            <w:noWrap/>
            <w:vAlign w:val="bottom"/>
            <w:hideMark/>
          </w:tcPr>
          <w:p w:rsidR="008D003B" w:rsidRDefault="008D003B">
            <w:pPr>
              <w:spacing w:line="240" w:lineRule="auto"/>
              <w:jc w:val="center"/>
              <w:rPr>
                <w:rFonts w:ascii="Calibri" w:hAnsi="Calibri"/>
                <w:color w:val="000000"/>
                <w:sz w:val="22"/>
                <w:szCs w:val="22"/>
              </w:rPr>
            </w:pPr>
            <w:r>
              <w:rPr>
                <w:rFonts w:ascii="Calibri" w:hAnsi="Calibri"/>
                <w:color w:val="000000"/>
              </w:rPr>
              <w:t> </w:t>
            </w:r>
          </w:p>
        </w:tc>
      </w:tr>
      <w:tr w:rsidR="008D003B" w:rsidTr="008D003B">
        <w:trPr>
          <w:trHeight w:val="288"/>
        </w:trPr>
        <w:tc>
          <w:tcPr>
            <w:tcW w:w="318" w:type="dxa"/>
            <w:noWrap/>
            <w:vAlign w:val="bottom"/>
            <w:hideMark/>
          </w:tcPr>
          <w:p w:rsidR="008D003B" w:rsidRDefault="008D003B">
            <w:pPr>
              <w:spacing w:line="240" w:lineRule="auto"/>
              <w:jc w:val="right"/>
              <w:rPr>
                <w:rFonts w:ascii="Calibri" w:hAnsi="Calibri"/>
                <w:color w:val="000000"/>
              </w:rPr>
            </w:pPr>
            <w:r>
              <w:rPr>
                <w:rFonts w:ascii="Calibri" w:hAnsi="Calibri"/>
                <w:color w:val="000000"/>
              </w:rPr>
              <w:t>6</w:t>
            </w:r>
          </w:p>
        </w:tc>
        <w:tc>
          <w:tcPr>
            <w:tcW w:w="1325" w:type="dxa"/>
            <w:noWrap/>
            <w:vAlign w:val="center"/>
            <w:hideMark/>
          </w:tcPr>
          <w:p w:rsidR="008D003B" w:rsidRDefault="008D003B">
            <w:pPr>
              <w:rPr>
                <w:rFonts w:ascii="Calibri" w:hAnsi="Calibri"/>
                <w:color w:val="000000"/>
              </w:rPr>
            </w:pPr>
          </w:p>
        </w:tc>
        <w:tc>
          <w:tcPr>
            <w:tcW w:w="2942" w:type="dxa"/>
            <w:vAlign w:val="center"/>
            <w:hideMark/>
          </w:tcPr>
          <w:p w:rsidR="008D003B" w:rsidRDefault="008D003B"/>
        </w:tc>
        <w:tc>
          <w:tcPr>
            <w:tcW w:w="1170" w:type="dxa"/>
            <w:noWrap/>
            <w:vAlign w:val="center"/>
            <w:hideMark/>
          </w:tcPr>
          <w:p w:rsidR="008D003B" w:rsidRDefault="008D003B">
            <w:pPr>
              <w:spacing w:line="240" w:lineRule="auto"/>
              <w:rPr>
                <w:rFonts w:ascii="Calibri" w:hAnsi="Calibri"/>
                <w:color w:val="000000"/>
                <w:sz w:val="22"/>
                <w:szCs w:val="22"/>
              </w:rPr>
            </w:pPr>
            <w:r>
              <w:rPr>
                <w:rFonts w:ascii="Calibri" w:hAnsi="Calibri"/>
                <w:color w:val="000000"/>
              </w:rPr>
              <w:t> </w:t>
            </w:r>
          </w:p>
        </w:tc>
        <w:tc>
          <w:tcPr>
            <w:tcW w:w="1959" w:type="dxa"/>
            <w:shd w:val="clear" w:color="auto" w:fill="808080"/>
            <w:noWrap/>
            <w:vAlign w:val="bottom"/>
            <w:hideMark/>
          </w:tcPr>
          <w:p w:rsidR="008D003B" w:rsidRDefault="008D003B">
            <w:pPr>
              <w:spacing w:line="240" w:lineRule="auto"/>
              <w:rPr>
                <w:rFonts w:ascii="Calibri" w:hAnsi="Calibri"/>
                <w:b/>
                <w:bCs/>
                <w:color w:val="FFFFFF"/>
              </w:rPr>
            </w:pPr>
            <w:r>
              <w:rPr>
                <w:rFonts w:ascii="Calibri" w:hAnsi="Calibri"/>
                <w:b/>
                <w:bCs/>
                <w:color w:val="FFFFFF"/>
              </w:rPr>
              <w:t>Summary of Data Entered:</w:t>
            </w:r>
          </w:p>
        </w:tc>
        <w:tc>
          <w:tcPr>
            <w:tcW w:w="2091" w:type="dxa"/>
            <w:shd w:val="clear" w:color="auto" w:fill="808080"/>
            <w:noWrap/>
            <w:vAlign w:val="bottom"/>
            <w:hideMark/>
          </w:tcPr>
          <w:p w:rsidR="008D003B" w:rsidRDefault="008D003B">
            <w:pPr>
              <w:spacing w:line="240" w:lineRule="auto"/>
              <w:jc w:val="center"/>
              <w:rPr>
                <w:rFonts w:ascii="Calibri" w:hAnsi="Calibri"/>
                <w:color w:val="FFFFFF"/>
              </w:rPr>
            </w:pPr>
            <w:r>
              <w:rPr>
                <w:rFonts w:ascii="Calibri" w:hAnsi="Calibri"/>
                <w:color w:val="FFFFFF"/>
              </w:rPr>
              <w:t> </w:t>
            </w:r>
          </w:p>
        </w:tc>
      </w:tr>
    </w:tbl>
    <w:p w:rsidR="00167026" w:rsidRPr="002F0B5F" w:rsidRDefault="00167026" w:rsidP="008D003B">
      <w:pPr>
        <w:ind w:right="-1080"/>
        <w:jc w:val="both"/>
        <w:rPr>
          <w:rFonts w:cs="Arial"/>
          <w:color w:val="auto"/>
          <w:sz w:val="22"/>
          <w:szCs w:val="22"/>
        </w:rPr>
      </w:pPr>
    </w:p>
    <w:p w:rsidR="00167026" w:rsidRPr="00C22825" w:rsidRDefault="00167026" w:rsidP="00167026">
      <w:pPr>
        <w:pStyle w:val="NormalItalics"/>
        <w:jc w:val="both"/>
        <w:rPr>
          <w:rFonts w:cs="Arial"/>
          <w:b/>
          <w:i w:val="0"/>
          <w:color w:val="auto"/>
          <w:sz w:val="22"/>
          <w:szCs w:val="22"/>
        </w:rPr>
      </w:pPr>
      <w:r w:rsidRPr="00C22825">
        <w:rPr>
          <w:rFonts w:cs="Arial"/>
          <w:b/>
          <w:i w:val="0"/>
          <w:color w:val="auto"/>
          <w:sz w:val="22"/>
          <w:szCs w:val="22"/>
        </w:rPr>
        <w:t>9.  Employer Survey (CTE only)</w:t>
      </w:r>
    </w:p>
    <w:p w:rsidR="00167026" w:rsidRPr="002F0B5F" w:rsidRDefault="00167026" w:rsidP="00167026">
      <w:pPr>
        <w:jc w:val="both"/>
        <w:rPr>
          <w:rFonts w:cs="Arial"/>
          <w:b/>
          <w:color w:val="auto"/>
          <w:sz w:val="22"/>
          <w:szCs w:val="22"/>
        </w:rPr>
      </w:pPr>
      <w:r w:rsidRPr="002F0B5F">
        <w:rPr>
          <w:rFonts w:cs="Arial"/>
          <w:b/>
          <w:color w:val="auto"/>
          <w:sz w:val="22"/>
          <w:szCs w:val="22"/>
        </w:rPr>
        <w:t>Attachment Required: Employer Survey (CTE only)</w:t>
      </w:r>
    </w:p>
    <w:p w:rsidR="00167026" w:rsidRPr="002F0B5F" w:rsidRDefault="00167026" w:rsidP="00167026">
      <w:pPr>
        <w:jc w:val="both"/>
        <w:rPr>
          <w:rFonts w:cs="Arial"/>
          <w:color w:val="auto"/>
          <w:sz w:val="22"/>
          <w:szCs w:val="22"/>
        </w:rPr>
      </w:pPr>
      <w:r w:rsidRPr="002F0B5F">
        <w:rPr>
          <w:rFonts w:cs="Arial"/>
          <w:color w:val="auto"/>
          <w:sz w:val="22"/>
          <w:szCs w:val="22"/>
        </w:rPr>
        <w:t>In this section, provide a copy of the survey, including the number of those surveyed, number of responses, and a summary of the results.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Program proposals will be evaluated in light of the data regarding expected job openings within the next five years and the number of students that will complete the program per year.  Take into account the number of completers in similar programs at other institutions within the geographical region.  Chancellor’s Office staff regularly refers to the Data Mart, available on the Chancellor’s Office website (</w:t>
      </w:r>
      <w:hyperlink r:id="rId11" w:history="1">
        <w:r w:rsidRPr="00493F2B">
          <w:rPr>
            <w:rStyle w:val="Hyperlink"/>
            <w:rFonts w:cs="Arial"/>
            <w:sz w:val="22"/>
            <w:szCs w:val="22"/>
          </w:rPr>
          <w:t>www.datamart.cccco.edu</w:t>
        </w:r>
      </w:hyperlink>
      <w:r w:rsidRPr="002F0B5F">
        <w:rPr>
          <w:rFonts w:cs="Arial"/>
          <w:color w:val="auto"/>
          <w:sz w:val="22"/>
          <w:szCs w:val="22"/>
        </w:rPr>
        <w:t>), to confirm the number of completers in a particular discipline.</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When strong data on local employment are not available, a survey of prospective employers in the geographic region within which students will be seeking employment must ordinarily be included.  If an employer survey is found to be either impracticable or unnecessary, an explanation must be provided as well as other evidence of job availability.</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If a survey is conducted, it must address the extent to which the proposed degree or certificate, with its stated objectives and proposed courses, will be valued by prospective employers.  The questionnaire/survey must convey as much information as possible regarding the intended program design, proposed equipment, facilities, work experience included, and/or faculty qualifications.  The survey can then be used to determine whether the employer would preferentially hire someone with such a degree or certificate over someone without it, other things being equal.</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When reporting survey results, it is important to address the following:</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When the survey was taken and by what methodology (mail, telephone)</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How many employers were surveyed and how many responded</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The specific title(s) of the jobs covered by the survey</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How many openings the employer anticipates, due to separations and new jobs (growth), in the next full year and over the next five years</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Whether the employer believes the program as described would qualify students for the specific positions</w:t>
      </w:r>
    </w:p>
    <w:p w:rsidR="00167026" w:rsidRPr="005661D8" w:rsidRDefault="00167026" w:rsidP="00167026">
      <w:pPr>
        <w:pStyle w:val="ListParagraph"/>
        <w:numPr>
          <w:ilvl w:val="0"/>
          <w:numId w:val="4"/>
        </w:numPr>
        <w:jc w:val="both"/>
        <w:rPr>
          <w:rFonts w:cs="Arial"/>
          <w:color w:val="auto"/>
          <w:sz w:val="22"/>
          <w:szCs w:val="22"/>
        </w:rPr>
      </w:pPr>
      <w:r w:rsidRPr="005661D8">
        <w:rPr>
          <w:rFonts w:cs="Arial"/>
          <w:color w:val="auto"/>
          <w:sz w:val="22"/>
          <w:szCs w:val="22"/>
        </w:rPr>
        <w:t>Whether the employer would preferentially hire students who have completed the program</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Letters of support from businesses in the college’s service area are sometimes included with a proposal. Such letters are especially important if it has not been feasible to conduct an employer survey.  The most useful letters of support are specific, rather than general, and are from actual employers who will hire the program completers.  An effective letter of support must specify that the employer is familiar with the proposed program, needs the program completers, and intends to hire them.  If possible, the letter must indicate the approximate number of program completers that the company anticipates hiring per year.</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lastRenderedPageBreak/>
        <w:t>Other evidence of job market need may be included if available.  If an employer survey has not been conducted, other materials may be provided in lieu of a survey or in addition to an employer survey.  Examples of other evidence of need include job advertisements or listings, regional economic studi</w:t>
      </w:r>
      <w:r>
        <w:rPr>
          <w:rFonts w:cs="Arial"/>
          <w:color w:val="auto"/>
          <w:sz w:val="22"/>
          <w:szCs w:val="22"/>
        </w:rPr>
        <w:t>es, and industry trend studies.</w:t>
      </w:r>
    </w:p>
    <w:p w:rsidR="00015F1E" w:rsidRDefault="00015F1E" w:rsidP="00167026">
      <w:pPr>
        <w:jc w:val="both"/>
        <w:rPr>
          <w:rFonts w:cs="Arial"/>
          <w:color w:val="auto"/>
          <w:sz w:val="22"/>
          <w:szCs w:val="22"/>
        </w:rPr>
      </w:pPr>
    </w:p>
    <w:p w:rsidR="00015F1E" w:rsidRDefault="00791399" w:rsidP="00167026">
      <w:pPr>
        <w:jc w:val="both"/>
        <w:rPr>
          <w:rFonts w:cs="Arial"/>
          <w:color w:val="1F497D" w:themeColor="text2"/>
          <w:sz w:val="22"/>
          <w:szCs w:val="22"/>
        </w:rPr>
      </w:pPr>
      <w:r>
        <w:rPr>
          <w:rFonts w:cs="Arial"/>
          <w:color w:val="1F497D" w:themeColor="text2"/>
          <w:sz w:val="22"/>
          <w:szCs w:val="22"/>
        </w:rPr>
        <w:t>See attachment and employment information below</w:t>
      </w:r>
    </w:p>
    <w:p w:rsidR="00791399" w:rsidRPr="00791399" w:rsidRDefault="00791399" w:rsidP="00167026">
      <w:pPr>
        <w:jc w:val="both"/>
        <w:rPr>
          <w:rFonts w:cs="Arial"/>
          <w:color w:val="1F497D" w:themeColor="text2"/>
          <w:sz w:val="22"/>
          <w:szCs w:val="22"/>
        </w:rPr>
      </w:pPr>
      <w:bookmarkStart w:id="12" w:name="_GoBack"/>
      <w:bookmarkEnd w:id="12"/>
    </w:p>
    <w:p w:rsidR="00015F1E" w:rsidRDefault="00015F1E" w:rsidP="00167026">
      <w:pPr>
        <w:jc w:val="both"/>
        <w:rPr>
          <w:rFonts w:cs="Arial"/>
          <w:color w:val="auto"/>
          <w:sz w:val="22"/>
          <w:szCs w:val="22"/>
        </w:rPr>
      </w:pPr>
      <w:r>
        <w:rPr>
          <w:rFonts w:cs="Arial"/>
          <w:color w:val="1F497D" w:themeColor="text2"/>
          <w:sz w:val="22"/>
          <w:szCs w:val="22"/>
        </w:rPr>
        <w:t xml:space="preserve">EDD/LMI 2014-2024 Auto Tech </w:t>
      </w:r>
      <w:r w:rsidR="002D2E33">
        <w:rPr>
          <w:rFonts w:cs="Arial"/>
          <w:color w:val="1F497D" w:themeColor="text2"/>
          <w:sz w:val="22"/>
          <w:szCs w:val="22"/>
        </w:rPr>
        <w:t>E</w:t>
      </w:r>
      <w:r>
        <w:rPr>
          <w:rFonts w:cs="Arial"/>
          <w:color w:val="1F497D" w:themeColor="text2"/>
          <w:sz w:val="22"/>
          <w:szCs w:val="22"/>
        </w:rPr>
        <w:t xml:space="preserve">mployment </w:t>
      </w:r>
      <w:r w:rsidR="002D2E33">
        <w:rPr>
          <w:rFonts w:cs="Arial"/>
          <w:color w:val="1F497D" w:themeColor="text2"/>
          <w:sz w:val="22"/>
          <w:szCs w:val="22"/>
        </w:rPr>
        <w:t>P</w:t>
      </w:r>
      <w:r>
        <w:rPr>
          <w:rFonts w:cs="Arial"/>
          <w:color w:val="1F497D" w:themeColor="text2"/>
          <w:sz w:val="22"/>
          <w:szCs w:val="22"/>
        </w:rPr>
        <w:t>rojections:</w:t>
      </w:r>
    </w:p>
    <w:p w:rsidR="00015F1E" w:rsidRDefault="00015F1E" w:rsidP="00167026">
      <w:pPr>
        <w:jc w:val="both"/>
        <w:rPr>
          <w:rFonts w:cs="Arial"/>
          <w:color w:val="auto"/>
          <w:sz w:val="22"/>
          <w:szCs w:val="22"/>
        </w:rPr>
      </w:pPr>
    </w:p>
    <w:p w:rsidR="00015F1E" w:rsidRDefault="00015F1E" w:rsidP="00167026">
      <w:pPr>
        <w:jc w:val="both"/>
        <w:rPr>
          <w:rFonts w:cs="Arial"/>
          <w:color w:val="auto"/>
          <w:sz w:val="22"/>
          <w:szCs w:val="22"/>
        </w:rPr>
      </w:pPr>
    </w:p>
    <w:tbl>
      <w:tblPr>
        <w:tblW w:w="11250" w:type="dxa"/>
        <w:tblInd w:w="-961" w:type="dxa"/>
        <w:tblLayout w:type="fixed"/>
        <w:tblLook w:val="04A0" w:firstRow="1" w:lastRow="0" w:firstColumn="1" w:lastColumn="0" w:noHBand="0" w:noVBand="1"/>
      </w:tblPr>
      <w:tblGrid>
        <w:gridCol w:w="794"/>
        <w:gridCol w:w="2176"/>
        <w:gridCol w:w="1170"/>
        <w:gridCol w:w="1350"/>
        <w:gridCol w:w="1170"/>
        <w:gridCol w:w="1080"/>
        <w:gridCol w:w="990"/>
        <w:gridCol w:w="810"/>
        <w:gridCol w:w="990"/>
        <w:gridCol w:w="720"/>
      </w:tblGrid>
      <w:tr w:rsidR="00015F1E" w:rsidRPr="00C0785C" w:rsidTr="00015F1E">
        <w:trPr>
          <w:trHeight w:val="339"/>
        </w:trPr>
        <w:tc>
          <w:tcPr>
            <w:tcW w:w="794" w:type="dxa"/>
            <w:vMerge w:val="restart"/>
            <w:tcBorders>
              <w:top w:val="single" w:sz="8" w:space="0" w:color="auto"/>
              <w:left w:val="single" w:sz="8" w:space="0" w:color="auto"/>
              <w:bottom w:val="single" w:sz="8" w:space="0" w:color="000000"/>
              <w:right w:val="nil"/>
            </w:tcBorders>
            <w:shd w:val="clear" w:color="auto" w:fill="auto"/>
            <w:vAlign w:val="center"/>
            <w:hideMark/>
          </w:tcPr>
          <w:p w:rsidR="00015F1E" w:rsidRPr="00C0785C" w:rsidRDefault="00015F1E" w:rsidP="00015F1E">
            <w:pPr>
              <w:spacing w:line="240" w:lineRule="auto"/>
              <w:jc w:val="center"/>
              <w:rPr>
                <w:rFonts w:cs="Arial"/>
                <w:b/>
                <w:bCs/>
              </w:rPr>
            </w:pPr>
            <w:r w:rsidRPr="00C0785C">
              <w:rPr>
                <w:rFonts w:cs="Arial"/>
                <w:b/>
                <w:bCs/>
              </w:rPr>
              <w:t>SOC Code*</w:t>
            </w:r>
          </w:p>
        </w:tc>
        <w:tc>
          <w:tcPr>
            <w:tcW w:w="2176" w:type="dxa"/>
            <w:vMerge w:val="restart"/>
            <w:tcBorders>
              <w:top w:val="single" w:sz="8" w:space="0" w:color="auto"/>
              <w:left w:val="single" w:sz="8" w:space="0" w:color="auto"/>
              <w:bottom w:val="single" w:sz="8" w:space="0" w:color="000000"/>
              <w:right w:val="double" w:sz="6" w:space="0" w:color="auto"/>
            </w:tcBorders>
            <w:shd w:val="clear" w:color="auto" w:fill="auto"/>
            <w:noWrap/>
            <w:vAlign w:val="center"/>
            <w:hideMark/>
          </w:tcPr>
          <w:p w:rsidR="00015F1E" w:rsidRPr="00C0785C" w:rsidRDefault="00015F1E" w:rsidP="00015F1E">
            <w:pPr>
              <w:spacing w:line="240" w:lineRule="auto"/>
              <w:jc w:val="center"/>
              <w:rPr>
                <w:rFonts w:cs="Arial"/>
                <w:b/>
                <w:bCs/>
              </w:rPr>
            </w:pPr>
            <w:r w:rsidRPr="00C0785C">
              <w:rPr>
                <w:rFonts w:cs="Arial"/>
                <w:b/>
                <w:bCs/>
              </w:rPr>
              <w:t>Occupational Title</w:t>
            </w:r>
          </w:p>
        </w:tc>
        <w:tc>
          <w:tcPr>
            <w:tcW w:w="1170" w:type="dxa"/>
            <w:vMerge w:val="restart"/>
            <w:tcBorders>
              <w:top w:val="single" w:sz="8" w:space="0" w:color="auto"/>
              <w:left w:val="double" w:sz="6" w:space="0" w:color="auto"/>
              <w:bottom w:val="single" w:sz="8" w:space="0" w:color="000000"/>
              <w:right w:val="single" w:sz="8" w:space="0" w:color="auto"/>
            </w:tcBorders>
            <w:shd w:val="clear" w:color="auto" w:fill="auto"/>
            <w:vAlign w:val="center"/>
            <w:hideMark/>
          </w:tcPr>
          <w:p w:rsidR="00015F1E" w:rsidRPr="00C0785C" w:rsidRDefault="00015F1E" w:rsidP="00015F1E">
            <w:pPr>
              <w:spacing w:line="240" w:lineRule="auto"/>
              <w:jc w:val="center"/>
              <w:rPr>
                <w:rFonts w:cs="Arial"/>
                <w:b/>
                <w:bCs/>
                <w:sz w:val="18"/>
              </w:rPr>
            </w:pPr>
            <w:r w:rsidRPr="00C0785C">
              <w:rPr>
                <w:rFonts w:cs="Arial"/>
                <w:b/>
                <w:bCs/>
                <w:sz w:val="18"/>
              </w:rPr>
              <w:t>Estimated Employment 2014**</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5F1E" w:rsidRPr="00C0785C" w:rsidRDefault="00015F1E" w:rsidP="00015F1E">
            <w:pPr>
              <w:spacing w:line="240" w:lineRule="auto"/>
              <w:jc w:val="center"/>
              <w:rPr>
                <w:rFonts w:cs="Arial"/>
                <w:b/>
                <w:bCs/>
                <w:sz w:val="18"/>
              </w:rPr>
            </w:pPr>
            <w:r w:rsidRPr="00C0785C">
              <w:rPr>
                <w:rFonts w:cs="Arial"/>
                <w:b/>
                <w:bCs/>
                <w:sz w:val="18"/>
              </w:rPr>
              <w:t>Projected Employment 2024</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5F1E" w:rsidRPr="00C0785C" w:rsidRDefault="00015F1E" w:rsidP="00015F1E">
            <w:pPr>
              <w:spacing w:line="240" w:lineRule="auto"/>
              <w:jc w:val="center"/>
              <w:rPr>
                <w:rFonts w:cs="Arial"/>
                <w:b/>
                <w:bCs/>
                <w:sz w:val="18"/>
              </w:rPr>
            </w:pPr>
            <w:r w:rsidRPr="00C0785C">
              <w:rPr>
                <w:rFonts w:cs="Arial"/>
                <w:b/>
                <w:bCs/>
                <w:sz w:val="18"/>
              </w:rPr>
              <w:t>Numeric Change 2014-2024 [1]</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5F1E" w:rsidRPr="00C0785C" w:rsidRDefault="00015F1E" w:rsidP="00015F1E">
            <w:pPr>
              <w:spacing w:line="240" w:lineRule="auto"/>
              <w:jc w:val="center"/>
              <w:rPr>
                <w:rFonts w:cs="Arial"/>
                <w:b/>
                <w:bCs/>
                <w:sz w:val="18"/>
              </w:rPr>
            </w:pPr>
            <w:r w:rsidRPr="00C0785C">
              <w:rPr>
                <w:rFonts w:cs="Arial"/>
                <w:b/>
                <w:bCs/>
                <w:sz w:val="18"/>
              </w:rPr>
              <w:t>Percent Change 2014-2024</w:t>
            </w:r>
          </w:p>
        </w:tc>
        <w:tc>
          <w:tcPr>
            <w:tcW w:w="990" w:type="dxa"/>
            <w:vMerge w:val="restart"/>
            <w:tcBorders>
              <w:top w:val="single" w:sz="8" w:space="0" w:color="auto"/>
              <w:left w:val="nil"/>
              <w:bottom w:val="single" w:sz="8" w:space="0" w:color="000000"/>
              <w:right w:val="double" w:sz="6" w:space="0" w:color="auto"/>
            </w:tcBorders>
            <w:shd w:val="clear" w:color="auto" w:fill="auto"/>
            <w:vAlign w:val="center"/>
            <w:hideMark/>
          </w:tcPr>
          <w:p w:rsidR="00015F1E" w:rsidRPr="00C0785C" w:rsidRDefault="00015F1E" w:rsidP="00015F1E">
            <w:pPr>
              <w:spacing w:line="240" w:lineRule="auto"/>
              <w:jc w:val="center"/>
              <w:rPr>
                <w:rFonts w:cs="Arial"/>
                <w:b/>
                <w:bCs/>
                <w:sz w:val="18"/>
              </w:rPr>
            </w:pPr>
            <w:r w:rsidRPr="00C0785C">
              <w:rPr>
                <w:rFonts w:cs="Arial"/>
                <w:b/>
                <w:bCs/>
                <w:sz w:val="18"/>
              </w:rPr>
              <w:t>Annual Average Percent Change</w:t>
            </w:r>
          </w:p>
        </w:tc>
        <w:tc>
          <w:tcPr>
            <w:tcW w:w="2520" w:type="dxa"/>
            <w:gridSpan w:val="3"/>
            <w:tcBorders>
              <w:top w:val="single" w:sz="8" w:space="0" w:color="auto"/>
              <w:left w:val="nil"/>
              <w:bottom w:val="single" w:sz="8" w:space="0" w:color="auto"/>
              <w:right w:val="double" w:sz="6" w:space="0" w:color="000000"/>
            </w:tcBorders>
            <w:shd w:val="clear" w:color="auto" w:fill="auto"/>
            <w:vAlign w:val="center"/>
            <w:hideMark/>
          </w:tcPr>
          <w:p w:rsidR="00015F1E" w:rsidRPr="00C0785C" w:rsidRDefault="00015F1E" w:rsidP="00015F1E">
            <w:pPr>
              <w:spacing w:line="240" w:lineRule="auto"/>
              <w:jc w:val="center"/>
              <w:rPr>
                <w:rFonts w:cs="Arial"/>
                <w:b/>
                <w:bCs/>
              </w:rPr>
            </w:pPr>
            <w:r w:rsidRPr="00C0785C">
              <w:rPr>
                <w:rFonts w:cs="Arial"/>
                <w:b/>
                <w:bCs/>
              </w:rPr>
              <w:t>Average Annual</w:t>
            </w:r>
            <w:r w:rsidRPr="00C0785C">
              <w:rPr>
                <w:rFonts w:cs="Arial"/>
                <w:b/>
                <w:bCs/>
              </w:rPr>
              <w:br/>
              <w:t>Job Openings</w:t>
            </w:r>
          </w:p>
        </w:tc>
      </w:tr>
      <w:tr w:rsidR="00015F1E" w:rsidRPr="00C0785C" w:rsidTr="00015F1E">
        <w:trPr>
          <w:trHeight w:val="458"/>
        </w:trPr>
        <w:tc>
          <w:tcPr>
            <w:tcW w:w="794" w:type="dxa"/>
            <w:vMerge/>
            <w:tcBorders>
              <w:top w:val="single" w:sz="8" w:space="0" w:color="auto"/>
              <w:left w:val="single" w:sz="8" w:space="0" w:color="auto"/>
              <w:bottom w:val="single" w:sz="8" w:space="0" w:color="000000"/>
              <w:right w:val="nil"/>
            </w:tcBorders>
            <w:vAlign w:val="center"/>
            <w:hideMark/>
          </w:tcPr>
          <w:p w:rsidR="00015F1E" w:rsidRPr="00C0785C" w:rsidRDefault="00015F1E" w:rsidP="00015F1E">
            <w:pPr>
              <w:spacing w:line="240" w:lineRule="auto"/>
              <w:rPr>
                <w:rFonts w:cs="Arial"/>
                <w:b/>
                <w:bCs/>
              </w:rPr>
            </w:pPr>
          </w:p>
        </w:tc>
        <w:tc>
          <w:tcPr>
            <w:tcW w:w="2176" w:type="dxa"/>
            <w:vMerge/>
            <w:tcBorders>
              <w:top w:val="single" w:sz="8" w:space="0" w:color="auto"/>
              <w:left w:val="single" w:sz="8" w:space="0" w:color="auto"/>
              <w:bottom w:val="single" w:sz="8" w:space="0" w:color="000000"/>
              <w:right w:val="double" w:sz="6" w:space="0" w:color="auto"/>
            </w:tcBorders>
            <w:vAlign w:val="center"/>
            <w:hideMark/>
          </w:tcPr>
          <w:p w:rsidR="00015F1E" w:rsidRPr="00C0785C" w:rsidRDefault="00015F1E" w:rsidP="00015F1E">
            <w:pPr>
              <w:spacing w:line="240" w:lineRule="auto"/>
              <w:rPr>
                <w:rFonts w:cs="Arial"/>
                <w:b/>
                <w:bCs/>
              </w:rPr>
            </w:pPr>
          </w:p>
        </w:tc>
        <w:tc>
          <w:tcPr>
            <w:tcW w:w="1170" w:type="dxa"/>
            <w:vMerge/>
            <w:tcBorders>
              <w:top w:val="single" w:sz="8" w:space="0" w:color="auto"/>
              <w:left w:val="double" w:sz="6" w:space="0" w:color="auto"/>
              <w:bottom w:val="single" w:sz="8" w:space="0" w:color="000000"/>
              <w:right w:val="single" w:sz="8" w:space="0" w:color="auto"/>
            </w:tcBorders>
            <w:vAlign w:val="center"/>
            <w:hideMark/>
          </w:tcPr>
          <w:p w:rsidR="00015F1E" w:rsidRPr="00C0785C" w:rsidRDefault="00015F1E" w:rsidP="00015F1E">
            <w:pPr>
              <w:spacing w:line="240" w:lineRule="auto"/>
              <w:rPr>
                <w:rFonts w:cs="Arial"/>
                <w:b/>
                <w:bCs/>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015F1E" w:rsidRPr="00C0785C" w:rsidRDefault="00015F1E" w:rsidP="00015F1E">
            <w:pPr>
              <w:spacing w:line="240" w:lineRule="auto"/>
              <w:rPr>
                <w:rFonts w:cs="Arial"/>
                <w:b/>
                <w:bC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015F1E" w:rsidRPr="00C0785C" w:rsidRDefault="00015F1E" w:rsidP="00015F1E">
            <w:pPr>
              <w:spacing w:line="240" w:lineRule="auto"/>
              <w:rPr>
                <w:rFonts w:cs="Arial"/>
                <w:b/>
                <w:bC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15F1E" w:rsidRPr="00C0785C" w:rsidRDefault="00015F1E" w:rsidP="00015F1E">
            <w:pPr>
              <w:spacing w:line="240" w:lineRule="auto"/>
              <w:rPr>
                <w:rFonts w:cs="Arial"/>
                <w:b/>
                <w:bCs/>
              </w:rPr>
            </w:pPr>
          </w:p>
        </w:tc>
        <w:tc>
          <w:tcPr>
            <w:tcW w:w="990" w:type="dxa"/>
            <w:vMerge/>
            <w:tcBorders>
              <w:top w:val="single" w:sz="8" w:space="0" w:color="auto"/>
              <w:left w:val="nil"/>
              <w:bottom w:val="single" w:sz="8" w:space="0" w:color="000000"/>
              <w:right w:val="double" w:sz="6" w:space="0" w:color="auto"/>
            </w:tcBorders>
            <w:vAlign w:val="center"/>
            <w:hideMark/>
          </w:tcPr>
          <w:p w:rsidR="00015F1E" w:rsidRPr="00C0785C" w:rsidRDefault="00015F1E" w:rsidP="00015F1E">
            <w:pPr>
              <w:spacing w:line="240" w:lineRule="auto"/>
              <w:rPr>
                <w:rFonts w:cs="Arial"/>
                <w:b/>
                <w:bCs/>
              </w:rPr>
            </w:pPr>
          </w:p>
        </w:tc>
        <w:tc>
          <w:tcPr>
            <w:tcW w:w="810" w:type="dxa"/>
            <w:tcBorders>
              <w:top w:val="nil"/>
              <w:left w:val="nil"/>
              <w:bottom w:val="nil"/>
              <w:right w:val="single" w:sz="8" w:space="0" w:color="auto"/>
            </w:tcBorders>
            <w:shd w:val="clear" w:color="auto" w:fill="auto"/>
            <w:vAlign w:val="center"/>
            <w:hideMark/>
          </w:tcPr>
          <w:p w:rsidR="00015F1E" w:rsidRPr="00C0785C" w:rsidRDefault="00015F1E" w:rsidP="00015F1E">
            <w:pPr>
              <w:spacing w:line="240" w:lineRule="auto"/>
              <w:jc w:val="center"/>
              <w:rPr>
                <w:rFonts w:cs="Arial"/>
                <w:b/>
                <w:bCs/>
                <w:sz w:val="18"/>
                <w:szCs w:val="18"/>
              </w:rPr>
            </w:pPr>
            <w:r w:rsidRPr="00C0785C">
              <w:rPr>
                <w:rFonts w:cs="Arial"/>
                <w:b/>
                <w:bCs/>
                <w:sz w:val="18"/>
                <w:szCs w:val="18"/>
              </w:rPr>
              <w:t>New Jobs</w:t>
            </w:r>
            <w:r w:rsidRPr="00C0785C">
              <w:rPr>
                <w:rFonts w:cs="Arial"/>
                <w:b/>
                <w:bCs/>
                <w:sz w:val="18"/>
                <w:szCs w:val="18"/>
              </w:rPr>
              <w:br/>
              <w:t>[2]</w:t>
            </w:r>
          </w:p>
        </w:tc>
        <w:tc>
          <w:tcPr>
            <w:tcW w:w="990" w:type="dxa"/>
            <w:tcBorders>
              <w:top w:val="nil"/>
              <w:left w:val="nil"/>
              <w:bottom w:val="nil"/>
              <w:right w:val="single" w:sz="8" w:space="0" w:color="auto"/>
            </w:tcBorders>
            <w:shd w:val="clear" w:color="auto" w:fill="auto"/>
            <w:vAlign w:val="center"/>
            <w:hideMark/>
          </w:tcPr>
          <w:p w:rsidR="00015F1E" w:rsidRPr="00C0785C" w:rsidRDefault="00015F1E" w:rsidP="00015F1E">
            <w:pPr>
              <w:spacing w:line="240" w:lineRule="auto"/>
              <w:jc w:val="center"/>
              <w:rPr>
                <w:rFonts w:cs="Arial"/>
                <w:b/>
                <w:bCs/>
                <w:sz w:val="18"/>
                <w:szCs w:val="18"/>
              </w:rPr>
            </w:pPr>
            <w:r w:rsidRPr="00C0785C">
              <w:rPr>
                <w:rFonts w:cs="Arial"/>
                <w:b/>
                <w:bCs/>
                <w:sz w:val="18"/>
                <w:szCs w:val="18"/>
              </w:rPr>
              <w:t>Replace-</w:t>
            </w:r>
            <w:proofErr w:type="spellStart"/>
            <w:r w:rsidRPr="00C0785C">
              <w:rPr>
                <w:rFonts w:cs="Arial"/>
                <w:b/>
                <w:bCs/>
                <w:sz w:val="18"/>
                <w:szCs w:val="18"/>
              </w:rPr>
              <w:t>ment</w:t>
            </w:r>
            <w:proofErr w:type="spellEnd"/>
            <w:r w:rsidRPr="00C0785C">
              <w:rPr>
                <w:rFonts w:cs="Arial"/>
                <w:b/>
                <w:bCs/>
                <w:sz w:val="18"/>
                <w:szCs w:val="18"/>
              </w:rPr>
              <w:t xml:space="preserve"> Needs [3]</w:t>
            </w:r>
          </w:p>
        </w:tc>
        <w:tc>
          <w:tcPr>
            <w:tcW w:w="720" w:type="dxa"/>
            <w:tcBorders>
              <w:top w:val="nil"/>
              <w:left w:val="nil"/>
              <w:bottom w:val="nil"/>
              <w:right w:val="double" w:sz="6" w:space="0" w:color="auto"/>
            </w:tcBorders>
            <w:shd w:val="clear" w:color="auto" w:fill="auto"/>
            <w:vAlign w:val="center"/>
            <w:hideMark/>
          </w:tcPr>
          <w:p w:rsidR="00015F1E" w:rsidRPr="00C0785C" w:rsidRDefault="00015F1E" w:rsidP="00015F1E">
            <w:pPr>
              <w:spacing w:line="240" w:lineRule="auto"/>
              <w:jc w:val="center"/>
              <w:rPr>
                <w:rFonts w:cs="Arial"/>
                <w:b/>
                <w:bCs/>
                <w:sz w:val="18"/>
                <w:szCs w:val="18"/>
              </w:rPr>
            </w:pPr>
            <w:r w:rsidRPr="00C0785C">
              <w:rPr>
                <w:rFonts w:cs="Arial"/>
                <w:b/>
                <w:bCs/>
                <w:sz w:val="18"/>
                <w:szCs w:val="18"/>
              </w:rPr>
              <w:t>Total Jobs</w:t>
            </w:r>
            <w:r w:rsidRPr="00C0785C">
              <w:rPr>
                <w:rFonts w:cs="Arial"/>
                <w:b/>
                <w:bCs/>
                <w:sz w:val="18"/>
                <w:szCs w:val="18"/>
              </w:rPr>
              <w:br/>
              <w:t>[4]</w:t>
            </w:r>
          </w:p>
        </w:tc>
      </w:tr>
      <w:tr w:rsidR="00015F1E" w:rsidRPr="00C0785C" w:rsidTr="00015F1E">
        <w:trPr>
          <w:trHeight w:val="458"/>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15F1E" w:rsidRDefault="00015F1E" w:rsidP="00015F1E">
            <w:pPr>
              <w:rPr>
                <w:rFonts w:cs="Arial"/>
              </w:rPr>
            </w:pPr>
            <w:r>
              <w:rPr>
                <w:rFonts w:cs="Arial"/>
              </w:rPr>
              <w:t>49-3000</w:t>
            </w:r>
          </w:p>
        </w:tc>
        <w:tc>
          <w:tcPr>
            <w:tcW w:w="2176" w:type="dxa"/>
            <w:tcBorders>
              <w:top w:val="single" w:sz="4" w:space="0" w:color="auto"/>
              <w:left w:val="nil"/>
              <w:bottom w:val="single" w:sz="4" w:space="0" w:color="auto"/>
              <w:right w:val="nil"/>
            </w:tcBorders>
            <w:shd w:val="clear" w:color="auto" w:fill="FFFFFF" w:themeFill="background1"/>
            <w:vAlign w:val="center"/>
          </w:tcPr>
          <w:p w:rsidR="00015F1E" w:rsidRPr="00C0785C" w:rsidRDefault="00015F1E" w:rsidP="00015F1E">
            <w:pPr>
              <w:rPr>
                <w:rFonts w:cs="Arial"/>
                <w:sz w:val="18"/>
              </w:rPr>
            </w:pPr>
            <w:r w:rsidRPr="00C0785C">
              <w:rPr>
                <w:rFonts w:cs="Arial"/>
                <w:sz w:val="18"/>
              </w:rPr>
              <w:t>Vehicle and Mobile Equipment Mechanics, Installers, and Repairers</w:t>
            </w:r>
          </w:p>
        </w:tc>
        <w:tc>
          <w:tcPr>
            <w:tcW w:w="1170" w:type="dxa"/>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960</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1,180</w:t>
            </w: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220</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22.9%</w:t>
            </w:r>
          </w:p>
        </w:tc>
        <w:tc>
          <w:tcPr>
            <w:tcW w:w="990" w:type="dxa"/>
            <w:tcBorders>
              <w:top w:val="single" w:sz="4" w:space="0" w:color="auto"/>
              <w:left w:val="nil"/>
              <w:bottom w:val="single" w:sz="4" w:space="0" w:color="auto"/>
              <w:right w:val="double" w:sz="6" w:space="0" w:color="auto"/>
            </w:tcBorders>
            <w:shd w:val="clear" w:color="auto" w:fill="FFFFFF" w:themeFill="background1"/>
            <w:vAlign w:val="center"/>
          </w:tcPr>
          <w:p w:rsidR="00015F1E" w:rsidRDefault="00015F1E" w:rsidP="00015F1E">
            <w:pPr>
              <w:jc w:val="center"/>
              <w:rPr>
                <w:rFonts w:cs="Arial"/>
              </w:rPr>
            </w:pPr>
            <w:r>
              <w:rPr>
                <w:rFonts w:cs="Arial"/>
              </w:rPr>
              <w:t>2.3%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24</w:t>
            </w:r>
          </w:p>
        </w:tc>
        <w:tc>
          <w:tcPr>
            <w:tcW w:w="720" w:type="dxa"/>
            <w:tcBorders>
              <w:top w:val="single" w:sz="4" w:space="0" w:color="auto"/>
              <w:left w:val="nil"/>
              <w:bottom w:val="single" w:sz="4" w:space="0" w:color="auto"/>
              <w:right w:val="double" w:sz="6" w:space="0" w:color="auto"/>
            </w:tcBorders>
            <w:shd w:val="clear" w:color="auto" w:fill="FFFFFF" w:themeFill="background1"/>
            <w:vAlign w:val="center"/>
          </w:tcPr>
          <w:p w:rsidR="00015F1E" w:rsidRDefault="00015F1E" w:rsidP="00015F1E">
            <w:pPr>
              <w:jc w:val="center"/>
              <w:rPr>
                <w:rFonts w:cs="Arial"/>
              </w:rPr>
            </w:pPr>
            <w:r>
              <w:rPr>
                <w:rFonts w:cs="Arial"/>
              </w:rPr>
              <w:t>46</w:t>
            </w:r>
          </w:p>
        </w:tc>
      </w:tr>
      <w:tr w:rsidR="00015F1E" w:rsidRPr="00C0785C" w:rsidTr="00015F1E">
        <w:trPr>
          <w:trHeight w:val="458"/>
        </w:trPr>
        <w:tc>
          <w:tcPr>
            <w:tcW w:w="794" w:type="dxa"/>
            <w:tcBorders>
              <w:top w:val="nil"/>
              <w:left w:val="single" w:sz="4" w:space="0" w:color="auto"/>
              <w:bottom w:val="single" w:sz="4" w:space="0" w:color="auto"/>
              <w:right w:val="single" w:sz="4" w:space="0" w:color="auto"/>
            </w:tcBorders>
            <w:shd w:val="clear" w:color="auto" w:fill="auto"/>
            <w:vAlign w:val="center"/>
          </w:tcPr>
          <w:p w:rsidR="00015F1E" w:rsidRDefault="00015F1E" w:rsidP="00015F1E">
            <w:pPr>
              <w:rPr>
                <w:rFonts w:cs="Arial"/>
              </w:rPr>
            </w:pPr>
            <w:r>
              <w:rPr>
                <w:rFonts w:cs="Arial"/>
              </w:rPr>
              <w:t>49-3021</w:t>
            </w:r>
          </w:p>
        </w:tc>
        <w:tc>
          <w:tcPr>
            <w:tcW w:w="2176" w:type="dxa"/>
            <w:tcBorders>
              <w:top w:val="nil"/>
              <w:left w:val="nil"/>
              <w:bottom w:val="single" w:sz="4" w:space="0" w:color="auto"/>
              <w:right w:val="nil"/>
            </w:tcBorders>
            <w:shd w:val="clear" w:color="auto" w:fill="FFFFFF" w:themeFill="background1"/>
            <w:vAlign w:val="center"/>
          </w:tcPr>
          <w:p w:rsidR="00015F1E" w:rsidRPr="00C0785C" w:rsidRDefault="00015F1E" w:rsidP="00015F1E">
            <w:pPr>
              <w:rPr>
                <w:rFonts w:cs="Arial"/>
                <w:sz w:val="18"/>
              </w:rPr>
            </w:pPr>
            <w:r w:rsidRPr="00C0785C">
              <w:rPr>
                <w:rFonts w:cs="Arial"/>
                <w:sz w:val="18"/>
              </w:rPr>
              <w:t>Automotive Body and Related Repairers</w:t>
            </w:r>
          </w:p>
        </w:tc>
        <w:tc>
          <w:tcPr>
            <w:tcW w:w="1170" w:type="dxa"/>
            <w:tcBorders>
              <w:top w:val="nil"/>
              <w:left w:val="double" w:sz="6" w:space="0" w:color="auto"/>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40</w:t>
            </w:r>
          </w:p>
        </w:tc>
        <w:tc>
          <w:tcPr>
            <w:tcW w:w="135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60</w:t>
            </w:r>
          </w:p>
        </w:tc>
        <w:tc>
          <w:tcPr>
            <w:tcW w:w="117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20</w:t>
            </w:r>
          </w:p>
        </w:tc>
        <w:tc>
          <w:tcPr>
            <w:tcW w:w="108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50.0%</w:t>
            </w:r>
          </w:p>
        </w:tc>
        <w:tc>
          <w:tcPr>
            <w:tcW w:w="990" w:type="dxa"/>
            <w:tcBorders>
              <w:top w:val="nil"/>
              <w:left w:val="nil"/>
              <w:bottom w:val="single" w:sz="4" w:space="0" w:color="auto"/>
              <w:right w:val="double" w:sz="6" w:space="0" w:color="auto"/>
            </w:tcBorders>
            <w:shd w:val="clear" w:color="auto" w:fill="FFFFFF" w:themeFill="background1"/>
            <w:vAlign w:val="center"/>
          </w:tcPr>
          <w:p w:rsidR="00015F1E" w:rsidRDefault="00015F1E" w:rsidP="00015F1E">
            <w:pPr>
              <w:jc w:val="center"/>
              <w:rPr>
                <w:rFonts w:cs="Arial"/>
              </w:rPr>
            </w:pPr>
            <w:r>
              <w:rPr>
                <w:rFonts w:cs="Arial"/>
              </w:rPr>
              <w:t>5.0%</w:t>
            </w:r>
          </w:p>
        </w:tc>
        <w:tc>
          <w:tcPr>
            <w:tcW w:w="81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2</w:t>
            </w:r>
          </w:p>
        </w:tc>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1</w:t>
            </w:r>
          </w:p>
        </w:tc>
        <w:tc>
          <w:tcPr>
            <w:tcW w:w="720" w:type="dxa"/>
            <w:tcBorders>
              <w:top w:val="nil"/>
              <w:left w:val="nil"/>
              <w:bottom w:val="single" w:sz="4" w:space="0" w:color="auto"/>
              <w:right w:val="double" w:sz="6" w:space="0" w:color="auto"/>
            </w:tcBorders>
            <w:shd w:val="clear" w:color="auto" w:fill="FFFFFF" w:themeFill="background1"/>
            <w:vAlign w:val="center"/>
          </w:tcPr>
          <w:p w:rsidR="00015F1E" w:rsidRDefault="00015F1E" w:rsidP="00015F1E">
            <w:pPr>
              <w:jc w:val="center"/>
              <w:rPr>
                <w:rFonts w:cs="Arial"/>
              </w:rPr>
            </w:pPr>
            <w:r>
              <w:rPr>
                <w:rFonts w:cs="Arial"/>
              </w:rPr>
              <w:t>3</w:t>
            </w:r>
          </w:p>
        </w:tc>
      </w:tr>
      <w:tr w:rsidR="00015F1E" w:rsidRPr="00C0785C" w:rsidTr="00015F1E">
        <w:trPr>
          <w:trHeight w:val="521"/>
        </w:trPr>
        <w:tc>
          <w:tcPr>
            <w:tcW w:w="794" w:type="dxa"/>
            <w:tcBorders>
              <w:top w:val="nil"/>
              <w:left w:val="single" w:sz="4" w:space="0" w:color="auto"/>
              <w:bottom w:val="single" w:sz="4" w:space="0" w:color="auto"/>
              <w:right w:val="single" w:sz="4" w:space="0" w:color="auto"/>
            </w:tcBorders>
            <w:shd w:val="clear" w:color="auto" w:fill="auto"/>
            <w:vAlign w:val="center"/>
          </w:tcPr>
          <w:p w:rsidR="00015F1E" w:rsidRDefault="00015F1E" w:rsidP="00015F1E">
            <w:pPr>
              <w:rPr>
                <w:rFonts w:cs="Arial"/>
              </w:rPr>
            </w:pPr>
            <w:r>
              <w:rPr>
                <w:rFonts w:cs="Arial"/>
              </w:rPr>
              <w:t>49-3023</w:t>
            </w:r>
          </w:p>
        </w:tc>
        <w:tc>
          <w:tcPr>
            <w:tcW w:w="2176" w:type="dxa"/>
            <w:tcBorders>
              <w:top w:val="nil"/>
              <w:left w:val="nil"/>
              <w:bottom w:val="single" w:sz="4" w:space="0" w:color="auto"/>
              <w:right w:val="nil"/>
            </w:tcBorders>
            <w:shd w:val="clear" w:color="auto" w:fill="FFFFFF" w:themeFill="background1"/>
            <w:vAlign w:val="center"/>
          </w:tcPr>
          <w:p w:rsidR="00015F1E" w:rsidRPr="00C0785C" w:rsidRDefault="00015F1E" w:rsidP="00015F1E">
            <w:pPr>
              <w:rPr>
                <w:rFonts w:cs="Arial"/>
                <w:sz w:val="18"/>
              </w:rPr>
            </w:pPr>
            <w:r w:rsidRPr="00C0785C">
              <w:rPr>
                <w:rFonts w:cs="Arial"/>
                <w:sz w:val="18"/>
              </w:rPr>
              <w:t>Automotive Service Technicians and Mechanics</w:t>
            </w:r>
          </w:p>
        </w:tc>
        <w:tc>
          <w:tcPr>
            <w:tcW w:w="1170" w:type="dxa"/>
            <w:tcBorders>
              <w:top w:val="nil"/>
              <w:left w:val="double" w:sz="6" w:space="0" w:color="auto"/>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370</w:t>
            </w:r>
          </w:p>
        </w:tc>
        <w:tc>
          <w:tcPr>
            <w:tcW w:w="135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470</w:t>
            </w:r>
          </w:p>
        </w:tc>
        <w:tc>
          <w:tcPr>
            <w:tcW w:w="117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100</w:t>
            </w:r>
          </w:p>
        </w:tc>
        <w:tc>
          <w:tcPr>
            <w:tcW w:w="108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27.0%</w:t>
            </w:r>
          </w:p>
        </w:tc>
        <w:tc>
          <w:tcPr>
            <w:tcW w:w="990" w:type="dxa"/>
            <w:tcBorders>
              <w:top w:val="nil"/>
              <w:left w:val="nil"/>
              <w:bottom w:val="single" w:sz="4" w:space="0" w:color="auto"/>
              <w:right w:val="double" w:sz="6" w:space="0" w:color="auto"/>
            </w:tcBorders>
            <w:shd w:val="clear" w:color="auto" w:fill="FFFFFF" w:themeFill="background1"/>
            <w:vAlign w:val="center"/>
          </w:tcPr>
          <w:p w:rsidR="00015F1E" w:rsidRDefault="00015F1E" w:rsidP="00015F1E">
            <w:pPr>
              <w:jc w:val="center"/>
              <w:rPr>
                <w:rFonts w:cs="Arial"/>
              </w:rPr>
            </w:pPr>
            <w:r>
              <w:rPr>
                <w:rFonts w:cs="Arial"/>
              </w:rPr>
              <w:t>2.7%</w:t>
            </w:r>
          </w:p>
        </w:tc>
        <w:tc>
          <w:tcPr>
            <w:tcW w:w="810" w:type="dxa"/>
            <w:tcBorders>
              <w:top w:val="nil"/>
              <w:left w:val="nil"/>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9</w:t>
            </w:r>
          </w:p>
        </w:tc>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rsidR="00015F1E" w:rsidRDefault="00015F1E" w:rsidP="00015F1E">
            <w:pPr>
              <w:jc w:val="center"/>
              <w:rPr>
                <w:rFonts w:cs="Arial"/>
              </w:rPr>
            </w:pPr>
            <w:r>
              <w:rPr>
                <w:rFonts w:cs="Arial"/>
              </w:rPr>
              <w:t>10</w:t>
            </w:r>
          </w:p>
        </w:tc>
        <w:tc>
          <w:tcPr>
            <w:tcW w:w="720" w:type="dxa"/>
            <w:tcBorders>
              <w:top w:val="nil"/>
              <w:left w:val="nil"/>
              <w:bottom w:val="single" w:sz="4" w:space="0" w:color="auto"/>
              <w:right w:val="double" w:sz="6" w:space="0" w:color="auto"/>
            </w:tcBorders>
            <w:shd w:val="clear" w:color="auto" w:fill="FFFFFF" w:themeFill="background1"/>
            <w:vAlign w:val="center"/>
          </w:tcPr>
          <w:p w:rsidR="00015F1E" w:rsidRDefault="00015F1E" w:rsidP="00015F1E">
            <w:pPr>
              <w:jc w:val="center"/>
              <w:rPr>
                <w:rFonts w:cs="Arial"/>
              </w:rPr>
            </w:pPr>
            <w:r>
              <w:rPr>
                <w:rFonts w:cs="Arial"/>
              </w:rPr>
              <w:t>19</w:t>
            </w:r>
          </w:p>
        </w:tc>
      </w:tr>
    </w:tbl>
    <w:p w:rsidR="00167026" w:rsidRDefault="00167026" w:rsidP="00167026">
      <w:pPr>
        <w:jc w:val="both"/>
        <w:rPr>
          <w:rFonts w:cs="Arial"/>
          <w:color w:val="auto"/>
          <w:sz w:val="22"/>
          <w:szCs w:val="22"/>
        </w:rPr>
      </w:pPr>
    </w:p>
    <w:p w:rsidR="006F28A9" w:rsidRDefault="006F28A9" w:rsidP="00167026">
      <w:pPr>
        <w:jc w:val="both"/>
        <w:rPr>
          <w:rFonts w:cs="Arial"/>
          <w:color w:val="auto"/>
          <w:sz w:val="22"/>
          <w:szCs w:val="22"/>
        </w:rPr>
      </w:pPr>
    </w:p>
    <w:p w:rsidR="006F28A9" w:rsidRDefault="006F28A9" w:rsidP="00167026">
      <w:pPr>
        <w:jc w:val="both"/>
        <w:rPr>
          <w:rFonts w:cs="Arial"/>
          <w:color w:val="auto"/>
          <w:sz w:val="22"/>
          <w:szCs w:val="22"/>
        </w:rPr>
      </w:pPr>
    </w:p>
    <w:p w:rsidR="006F28A9" w:rsidRPr="002D2E33" w:rsidRDefault="002D2E33" w:rsidP="00167026">
      <w:pPr>
        <w:jc w:val="both"/>
        <w:rPr>
          <w:rFonts w:cs="Arial"/>
          <w:color w:val="1F497D" w:themeColor="text2"/>
          <w:sz w:val="22"/>
          <w:szCs w:val="22"/>
        </w:rPr>
      </w:pPr>
      <w:r>
        <w:rPr>
          <w:rFonts w:cs="Arial"/>
          <w:color w:val="1F497D" w:themeColor="text2"/>
          <w:sz w:val="22"/>
          <w:szCs w:val="22"/>
        </w:rPr>
        <w:t>Merced Metropolitan Statistical 2014-2024 Occupational Employment Projections:</w:t>
      </w:r>
    </w:p>
    <w:tbl>
      <w:tblPr>
        <w:tblW w:w="9605" w:type="dxa"/>
        <w:tblInd w:w="-5" w:type="dxa"/>
        <w:tblLook w:val="04A0" w:firstRow="1" w:lastRow="0" w:firstColumn="1" w:lastColumn="0" w:noHBand="0" w:noVBand="1"/>
      </w:tblPr>
      <w:tblGrid>
        <w:gridCol w:w="860"/>
        <w:gridCol w:w="3300"/>
        <w:gridCol w:w="1417"/>
        <w:gridCol w:w="1417"/>
        <w:gridCol w:w="1020"/>
        <w:gridCol w:w="950"/>
        <w:gridCol w:w="1006"/>
      </w:tblGrid>
      <w:tr w:rsidR="002D2E33" w:rsidRPr="002D2E33" w:rsidTr="002D2E33">
        <w:trPr>
          <w:trHeight w:val="855"/>
        </w:trPr>
        <w:tc>
          <w:tcPr>
            <w:tcW w:w="860" w:type="dxa"/>
            <w:vMerge w:val="restart"/>
            <w:tcBorders>
              <w:top w:val="single" w:sz="8" w:space="0" w:color="auto"/>
              <w:left w:val="single" w:sz="8" w:space="0" w:color="auto"/>
              <w:bottom w:val="single" w:sz="8" w:space="0" w:color="000000"/>
              <w:right w:val="nil"/>
            </w:tcBorders>
            <w:shd w:val="clear" w:color="auto" w:fill="auto"/>
            <w:vAlign w:val="center"/>
            <w:hideMark/>
          </w:tcPr>
          <w:p w:rsidR="002D2E33" w:rsidRPr="002D2E33" w:rsidRDefault="002D2E33" w:rsidP="002D2E33">
            <w:pPr>
              <w:spacing w:line="240" w:lineRule="auto"/>
              <w:jc w:val="center"/>
              <w:rPr>
                <w:rFonts w:cs="Arial"/>
                <w:b/>
                <w:bCs/>
                <w:color w:val="auto"/>
              </w:rPr>
            </w:pPr>
            <w:r w:rsidRPr="002D2E33">
              <w:rPr>
                <w:rFonts w:cs="Arial"/>
                <w:b/>
                <w:bCs/>
                <w:color w:val="auto"/>
              </w:rPr>
              <w:t>SOC Code*</w:t>
            </w:r>
          </w:p>
        </w:tc>
        <w:tc>
          <w:tcPr>
            <w:tcW w:w="3300" w:type="dxa"/>
            <w:vMerge w:val="restart"/>
            <w:tcBorders>
              <w:top w:val="single" w:sz="8" w:space="0" w:color="auto"/>
              <w:left w:val="single" w:sz="8" w:space="0" w:color="auto"/>
              <w:bottom w:val="single" w:sz="8" w:space="0" w:color="000000"/>
              <w:right w:val="double" w:sz="6" w:space="0" w:color="auto"/>
            </w:tcBorders>
            <w:shd w:val="clear" w:color="auto" w:fill="auto"/>
            <w:noWrap/>
            <w:vAlign w:val="center"/>
            <w:hideMark/>
          </w:tcPr>
          <w:p w:rsidR="002D2E33" w:rsidRPr="002D2E33" w:rsidRDefault="002D2E33" w:rsidP="002D2E33">
            <w:pPr>
              <w:spacing w:line="240" w:lineRule="auto"/>
              <w:jc w:val="center"/>
              <w:rPr>
                <w:rFonts w:cs="Arial"/>
                <w:b/>
                <w:bCs/>
                <w:color w:val="auto"/>
              </w:rPr>
            </w:pPr>
            <w:r w:rsidRPr="002D2E33">
              <w:rPr>
                <w:rFonts w:cs="Arial"/>
                <w:b/>
                <w:bCs/>
                <w:color w:val="auto"/>
              </w:rPr>
              <w:t>Occupational Title</w:t>
            </w:r>
          </w:p>
        </w:tc>
        <w:tc>
          <w:tcPr>
            <w:tcW w:w="1300" w:type="dxa"/>
            <w:vMerge w:val="restart"/>
            <w:tcBorders>
              <w:top w:val="single" w:sz="8" w:space="0" w:color="auto"/>
              <w:left w:val="double" w:sz="6" w:space="0" w:color="auto"/>
              <w:bottom w:val="single" w:sz="8" w:space="0" w:color="000000"/>
              <w:right w:val="single" w:sz="8" w:space="0" w:color="auto"/>
            </w:tcBorders>
            <w:shd w:val="clear" w:color="auto" w:fill="auto"/>
            <w:vAlign w:val="center"/>
            <w:hideMark/>
          </w:tcPr>
          <w:p w:rsidR="002D2E33" w:rsidRPr="002D2E33" w:rsidRDefault="002D2E33" w:rsidP="002D2E33">
            <w:pPr>
              <w:spacing w:line="240" w:lineRule="auto"/>
              <w:jc w:val="center"/>
              <w:rPr>
                <w:rFonts w:cs="Arial"/>
                <w:b/>
                <w:bCs/>
                <w:color w:val="auto"/>
              </w:rPr>
            </w:pPr>
            <w:r w:rsidRPr="002D2E33">
              <w:rPr>
                <w:rFonts w:cs="Arial"/>
                <w:b/>
                <w:bCs/>
                <w:color w:val="auto"/>
              </w:rPr>
              <w:t>Estimated Employment 2014**</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2E33" w:rsidRPr="002D2E33" w:rsidRDefault="002D2E33" w:rsidP="002D2E33">
            <w:pPr>
              <w:spacing w:line="240" w:lineRule="auto"/>
              <w:jc w:val="center"/>
              <w:rPr>
                <w:rFonts w:cs="Arial"/>
                <w:b/>
                <w:bCs/>
                <w:color w:val="auto"/>
              </w:rPr>
            </w:pPr>
            <w:r w:rsidRPr="002D2E33">
              <w:rPr>
                <w:rFonts w:cs="Arial"/>
                <w:b/>
                <w:bCs/>
                <w:color w:val="auto"/>
              </w:rPr>
              <w:t>Projected Employment 2024</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2E33" w:rsidRPr="002D2E33" w:rsidRDefault="002D2E33" w:rsidP="002D2E33">
            <w:pPr>
              <w:spacing w:line="240" w:lineRule="auto"/>
              <w:jc w:val="center"/>
              <w:rPr>
                <w:rFonts w:cs="Arial"/>
                <w:b/>
                <w:bCs/>
                <w:color w:val="auto"/>
              </w:rPr>
            </w:pPr>
            <w:r w:rsidRPr="002D2E33">
              <w:rPr>
                <w:rFonts w:cs="Arial"/>
                <w:b/>
                <w:bCs/>
                <w:color w:val="auto"/>
              </w:rPr>
              <w:t>Numeric Change 2014-2024 [1]</w:t>
            </w:r>
          </w:p>
        </w:tc>
        <w:tc>
          <w:tcPr>
            <w:tcW w:w="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2E33" w:rsidRPr="002D2E33" w:rsidRDefault="002D2E33" w:rsidP="002D2E33">
            <w:pPr>
              <w:spacing w:line="240" w:lineRule="auto"/>
              <w:jc w:val="center"/>
              <w:rPr>
                <w:rFonts w:cs="Arial"/>
                <w:b/>
                <w:bCs/>
                <w:color w:val="auto"/>
              </w:rPr>
            </w:pPr>
            <w:r w:rsidRPr="002D2E33">
              <w:rPr>
                <w:rFonts w:cs="Arial"/>
                <w:b/>
                <w:bCs/>
                <w:color w:val="auto"/>
              </w:rPr>
              <w:t>Percent Change 2014-2024</w:t>
            </w:r>
          </w:p>
        </w:tc>
        <w:tc>
          <w:tcPr>
            <w:tcW w:w="960" w:type="dxa"/>
            <w:vMerge w:val="restart"/>
            <w:tcBorders>
              <w:top w:val="single" w:sz="8" w:space="0" w:color="auto"/>
              <w:left w:val="nil"/>
              <w:bottom w:val="single" w:sz="8" w:space="0" w:color="000000"/>
              <w:right w:val="double" w:sz="6" w:space="0" w:color="auto"/>
            </w:tcBorders>
            <w:shd w:val="clear" w:color="auto" w:fill="auto"/>
            <w:vAlign w:val="center"/>
            <w:hideMark/>
          </w:tcPr>
          <w:p w:rsidR="002D2E33" w:rsidRPr="002D2E33" w:rsidRDefault="002D2E33" w:rsidP="002D2E33">
            <w:pPr>
              <w:spacing w:line="240" w:lineRule="auto"/>
              <w:jc w:val="center"/>
              <w:rPr>
                <w:rFonts w:cs="Arial"/>
                <w:b/>
                <w:bCs/>
                <w:color w:val="auto"/>
              </w:rPr>
            </w:pPr>
            <w:r w:rsidRPr="002D2E33">
              <w:rPr>
                <w:rFonts w:cs="Arial"/>
                <w:b/>
                <w:bCs/>
                <w:color w:val="auto"/>
              </w:rPr>
              <w:t>Annual Average Percent Change</w:t>
            </w:r>
          </w:p>
        </w:tc>
      </w:tr>
      <w:tr w:rsidR="002D2E33" w:rsidRPr="002D2E33" w:rsidTr="002D2E33">
        <w:trPr>
          <w:trHeight w:val="1155"/>
        </w:trPr>
        <w:tc>
          <w:tcPr>
            <w:tcW w:w="860" w:type="dxa"/>
            <w:vMerge/>
            <w:tcBorders>
              <w:top w:val="single" w:sz="8" w:space="0" w:color="auto"/>
              <w:left w:val="single" w:sz="8" w:space="0" w:color="auto"/>
              <w:bottom w:val="single" w:sz="8" w:space="0" w:color="000000"/>
              <w:right w:val="nil"/>
            </w:tcBorders>
            <w:vAlign w:val="center"/>
            <w:hideMark/>
          </w:tcPr>
          <w:p w:rsidR="002D2E33" w:rsidRPr="002D2E33" w:rsidRDefault="002D2E33" w:rsidP="002D2E33">
            <w:pPr>
              <w:spacing w:line="240" w:lineRule="auto"/>
              <w:rPr>
                <w:rFonts w:cs="Arial"/>
                <w:b/>
                <w:bCs/>
                <w:color w:val="auto"/>
              </w:rPr>
            </w:pPr>
          </w:p>
        </w:tc>
        <w:tc>
          <w:tcPr>
            <w:tcW w:w="3300" w:type="dxa"/>
            <w:vMerge/>
            <w:tcBorders>
              <w:top w:val="single" w:sz="8" w:space="0" w:color="auto"/>
              <w:left w:val="single" w:sz="8" w:space="0" w:color="auto"/>
              <w:bottom w:val="single" w:sz="8" w:space="0" w:color="000000"/>
              <w:right w:val="double" w:sz="6" w:space="0" w:color="auto"/>
            </w:tcBorders>
            <w:vAlign w:val="center"/>
            <w:hideMark/>
          </w:tcPr>
          <w:p w:rsidR="002D2E33" w:rsidRPr="002D2E33" w:rsidRDefault="002D2E33" w:rsidP="002D2E33">
            <w:pPr>
              <w:spacing w:line="240" w:lineRule="auto"/>
              <w:rPr>
                <w:rFonts w:cs="Arial"/>
                <w:b/>
                <w:bCs/>
                <w:color w:val="auto"/>
              </w:rPr>
            </w:pPr>
          </w:p>
        </w:tc>
        <w:tc>
          <w:tcPr>
            <w:tcW w:w="1300" w:type="dxa"/>
            <w:vMerge/>
            <w:tcBorders>
              <w:top w:val="single" w:sz="8" w:space="0" w:color="auto"/>
              <w:left w:val="double" w:sz="6" w:space="0" w:color="auto"/>
              <w:bottom w:val="single" w:sz="8" w:space="0" w:color="000000"/>
              <w:right w:val="single" w:sz="8" w:space="0" w:color="auto"/>
            </w:tcBorders>
            <w:vAlign w:val="center"/>
            <w:hideMark/>
          </w:tcPr>
          <w:p w:rsidR="002D2E33" w:rsidRPr="002D2E33" w:rsidRDefault="002D2E33" w:rsidP="002D2E33">
            <w:pPr>
              <w:spacing w:line="240" w:lineRule="auto"/>
              <w:rPr>
                <w:rFonts w:cs="Arial"/>
                <w:b/>
                <w:bCs/>
                <w:color w:val="auto"/>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2D2E33" w:rsidRPr="002D2E33" w:rsidRDefault="002D2E33" w:rsidP="002D2E33">
            <w:pPr>
              <w:spacing w:line="240" w:lineRule="auto"/>
              <w:rPr>
                <w:rFonts w:cs="Arial"/>
                <w:b/>
                <w:bCs/>
                <w:color w:val="auto"/>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2D2E33" w:rsidRPr="002D2E33" w:rsidRDefault="002D2E33" w:rsidP="002D2E33">
            <w:pPr>
              <w:spacing w:line="240" w:lineRule="auto"/>
              <w:rPr>
                <w:rFonts w:cs="Arial"/>
                <w:b/>
                <w:bCs/>
                <w:color w:val="auto"/>
              </w:rPr>
            </w:pP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2D2E33" w:rsidRPr="002D2E33" w:rsidRDefault="002D2E33" w:rsidP="002D2E33">
            <w:pPr>
              <w:spacing w:line="240" w:lineRule="auto"/>
              <w:rPr>
                <w:rFonts w:cs="Arial"/>
                <w:b/>
                <w:bCs/>
                <w:color w:val="auto"/>
              </w:rPr>
            </w:pPr>
          </w:p>
        </w:tc>
        <w:tc>
          <w:tcPr>
            <w:tcW w:w="960" w:type="dxa"/>
            <w:vMerge/>
            <w:tcBorders>
              <w:top w:val="single" w:sz="8" w:space="0" w:color="auto"/>
              <w:left w:val="nil"/>
              <w:bottom w:val="single" w:sz="8" w:space="0" w:color="000000"/>
              <w:right w:val="double" w:sz="6" w:space="0" w:color="auto"/>
            </w:tcBorders>
            <w:vAlign w:val="center"/>
            <w:hideMark/>
          </w:tcPr>
          <w:p w:rsidR="002D2E33" w:rsidRPr="002D2E33" w:rsidRDefault="002D2E33" w:rsidP="002D2E33">
            <w:pPr>
              <w:spacing w:line="240" w:lineRule="auto"/>
              <w:rPr>
                <w:rFonts w:cs="Arial"/>
                <w:b/>
                <w:bCs/>
                <w:color w:val="auto"/>
              </w:rPr>
            </w:pPr>
          </w:p>
        </w:tc>
      </w:tr>
      <w:tr w:rsidR="00015F1E" w:rsidRPr="00015F1E" w:rsidTr="002D2E33">
        <w:trPr>
          <w:trHeight w:val="528"/>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F1E" w:rsidRPr="00015F1E" w:rsidRDefault="00015F1E" w:rsidP="00015F1E">
            <w:pPr>
              <w:spacing w:line="240" w:lineRule="auto"/>
              <w:rPr>
                <w:rFonts w:cs="Arial"/>
                <w:color w:val="auto"/>
              </w:rPr>
            </w:pPr>
            <w:r w:rsidRPr="00015F1E">
              <w:rPr>
                <w:rFonts w:cs="Arial"/>
                <w:color w:val="auto"/>
              </w:rPr>
              <w:t>49-3021</w:t>
            </w:r>
          </w:p>
        </w:tc>
        <w:tc>
          <w:tcPr>
            <w:tcW w:w="3300" w:type="dxa"/>
            <w:tcBorders>
              <w:top w:val="single" w:sz="4" w:space="0" w:color="auto"/>
              <w:left w:val="nil"/>
              <w:bottom w:val="single" w:sz="4" w:space="0" w:color="auto"/>
              <w:right w:val="nil"/>
            </w:tcBorders>
            <w:shd w:val="clear" w:color="000000" w:fill="FFFFFF"/>
            <w:vAlign w:val="bottom"/>
            <w:hideMark/>
          </w:tcPr>
          <w:p w:rsidR="00015F1E" w:rsidRPr="00015F1E" w:rsidRDefault="00015F1E" w:rsidP="00015F1E">
            <w:pPr>
              <w:spacing w:line="240" w:lineRule="auto"/>
              <w:rPr>
                <w:rFonts w:cs="Arial"/>
                <w:color w:val="auto"/>
              </w:rPr>
            </w:pPr>
            <w:r w:rsidRPr="00015F1E">
              <w:rPr>
                <w:rFonts w:cs="Arial"/>
                <w:color w:val="auto"/>
              </w:rPr>
              <w:t>Automotive Body and Related Repairers</w:t>
            </w:r>
          </w:p>
        </w:tc>
        <w:tc>
          <w:tcPr>
            <w:tcW w:w="1300" w:type="dxa"/>
            <w:tcBorders>
              <w:top w:val="single" w:sz="4" w:space="0" w:color="auto"/>
              <w:left w:val="double" w:sz="6" w:space="0" w:color="auto"/>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40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60</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20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50.0%</w:t>
            </w:r>
          </w:p>
        </w:tc>
        <w:tc>
          <w:tcPr>
            <w:tcW w:w="960" w:type="dxa"/>
            <w:tcBorders>
              <w:top w:val="single" w:sz="4" w:space="0" w:color="auto"/>
              <w:left w:val="nil"/>
              <w:bottom w:val="single" w:sz="4" w:space="0" w:color="auto"/>
              <w:right w:val="double" w:sz="6"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5.0%</w:t>
            </w:r>
          </w:p>
        </w:tc>
      </w:tr>
      <w:tr w:rsidR="00015F1E" w:rsidRPr="00015F1E" w:rsidTr="002D2E33">
        <w:trPr>
          <w:trHeight w:val="52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15F1E" w:rsidRPr="00015F1E" w:rsidRDefault="00015F1E" w:rsidP="00015F1E">
            <w:pPr>
              <w:spacing w:line="240" w:lineRule="auto"/>
              <w:rPr>
                <w:rFonts w:cs="Arial"/>
                <w:color w:val="auto"/>
              </w:rPr>
            </w:pPr>
            <w:r w:rsidRPr="00015F1E">
              <w:rPr>
                <w:rFonts w:cs="Arial"/>
                <w:color w:val="auto"/>
              </w:rPr>
              <w:t>49-3023</w:t>
            </w:r>
          </w:p>
        </w:tc>
        <w:tc>
          <w:tcPr>
            <w:tcW w:w="3300" w:type="dxa"/>
            <w:tcBorders>
              <w:top w:val="nil"/>
              <w:left w:val="nil"/>
              <w:bottom w:val="single" w:sz="4" w:space="0" w:color="auto"/>
              <w:right w:val="nil"/>
            </w:tcBorders>
            <w:shd w:val="clear" w:color="000000" w:fill="FFFFFF"/>
            <w:vAlign w:val="bottom"/>
            <w:hideMark/>
          </w:tcPr>
          <w:p w:rsidR="00015F1E" w:rsidRPr="00015F1E" w:rsidRDefault="00015F1E" w:rsidP="00015F1E">
            <w:pPr>
              <w:spacing w:line="240" w:lineRule="auto"/>
              <w:rPr>
                <w:rFonts w:cs="Arial"/>
                <w:color w:val="auto"/>
              </w:rPr>
            </w:pPr>
            <w:r w:rsidRPr="00015F1E">
              <w:rPr>
                <w:rFonts w:cs="Arial"/>
                <w:color w:val="auto"/>
              </w:rPr>
              <w:t>Automotive Service Technicians and Mechanics</w:t>
            </w:r>
          </w:p>
        </w:tc>
        <w:tc>
          <w:tcPr>
            <w:tcW w:w="1300" w:type="dxa"/>
            <w:tcBorders>
              <w:top w:val="nil"/>
              <w:left w:val="double" w:sz="6" w:space="0" w:color="auto"/>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370</w:t>
            </w:r>
          </w:p>
        </w:tc>
        <w:tc>
          <w:tcPr>
            <w:tcW w:w="1300" w:type="dxa"/>
            <w:tcBorders>
              <w:top w:val="nil"/>
              <w:left w:val="nil"/>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470</w:t>
            </w:r>
          </w:p>
        </w:tc>
        <w:tc>
          <w:tcPr>
            <w:tcW w:w="1020" w:type="dxa"/>
            <w:tcBorders>
              <w:top w:val="nil"/>
              <w:left w:val="nil"/>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100</w:t>
            </w:r>
          </w:p>
        </w:tc>
        <w:tc>
          <w:tcPr>
            <w:tcW w:w="860" w:type="dxa"/>
            <w:tcBorders>
              <w:top w:val="nil"/>
              <w:left w:val="nil"/>
              <w:bottom w:val="single" w:sz="4" w:space="0" w:color="auto"/>
              <w:right w:val="single" w:sz="4"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27.0%</w:t>
            </w:r>
          </w:p>
        </w:tc>
        <w:tc>
          <w:tcPr>
            <w:tcW w:w="960" w:type="dxa"/>
            <w:tcBorders>
              <w:top w:val="nil"/>
              <w:left w:val="nil"/>
              <w:bottom w:val="single" w:sz="4" w:space="0" w:color="auto"/>
              <w:right w:val="double" w:sz="6" w:space="0" w:color="auto"/>
            </w:tcBorders>
            <w:shd w:val="clear" w:color="000000" w:fill="FFFFFF"/>
            <w:noWrap/>
            <w:vAlign w:val="bottom"/>
            <w:hideMark/>
          </w:tcPr>
          <w:p w:rsidR="00015F1E" w:rsidRPr="00015F1E" w:rsidRDefault="00015F1E" w:rsidP="00015F1E">
            <w:pPr>
              <w:spacing w:line="240" w:lineRule="auto"/>
              <w:jc w:val="right"/>
              <w:rPr>
                <w:rFonts w:cs="Arial"/>
                <w:color w:val="auto"/>
              </w:rPr>
            </w:pPr>
            <w:r w:rsidRPr="00015F1E">
              <w:rPr>
                <w:rFonts w:cs="Arial"/>
                <w:color w:val="auto"/>
              </w:rPr>
              <w:t>2.7%</w:t>
            </w:r>
          </w:p>
        </w:tc>
      </w:tr>
      <w:tr w:rsidR="00015F1E" w:rsidRPr="00015F1E" w:rsidTr="002D2E33">
        <w:trPr>
          <w:trHeight w:val="52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15F1E" w:rsidRPr="00015F1E" w:rsidRDefault="00015F1E" w:rsidP="00015F1E">
            <w:pPr>
              <w:spacing w:line="240" w:lineRule="auto"/>
              <w:rPr>
                <w:rFonts w:cs="Arial"/>
                <w:color w:val="auto"/>
              </w:rPr>
            </w:pPr>
            <w:r w:rsidRPr="00015F1E">
              <w:rPr>
                <w:rFonts w:cs="Arial"/>
                <w:color w:val="auto"/>
              </w:rPr>
              <w:t>49-3031</w:t>
            </w:r>
          </w:p>
        </w:tc>
        <w:tc>
          <w:tcPr>
            <w:tcW w:w="3300" w:type="dxa"/>
            <w:tcBorders>
              <w:top w:val="nil"/>
              <w:left w:val="nil"/>
              <w:bottom w:val="single" w:sz="4" w:space="0" w:color="auto"/>
              <w:right w:val="nil"/>
            </w:tcBorders>
            <w:shd w:val="clear" w:color="auto" w:fill="auto"/>
            <w:vAlign w:val="bottom"/>
            <w:hideMark/>
          </w:tcPr>
          <w:p w:rsidR="00015F1E" w:rsidRPr="00015F1E" w:rsidRDefault="00015F1E" w:rsidP="00015F1E">
            <w:pPr>
              <w:spacing w:line="240" w:lineRule="auto"/>
              <w:rPr>
                <w:rFonts w:cs="Arial"/>
                <w:color w:val="000000"/>
              </w:rPr>
            </w:pPr>
            <w:r w:rsidRPr="00015F1E">
              <w:rPr>
                <w:rFonts w:cs="Arial"/>
                <w:color w:val="000000"/>
              </w:rPr>
              <w:t>Bus and Truck Mechanics and Diesel Engine Specialists</w:t>
            </w:r>
          </w:p>
        </w:tc>
        <w:tc>
          <w:tcPr>
            <w:tcW w:w="1300" w:type="dxa"/>
            <w:tcBorders>
              <w:top w:val="nil"/>
              <w:left w:val="double" w:sz="6" w:space="0" w:color="auto"/>
              <w:bottom w:val="single" w:sz="4" w:space="0" w:color="auto"/>
              <w:right w:val="single" w:sz="4" w:space="0" w:color="auto"/>
            </w:tcBorders>
            <w:shd w:val="clear" w:color="auto" w:fill="auto"/>
            <w:noWrap/>
            <w:vAlign w:val="bottom"/>
            <w:hideMark/>
          </w:tcPr>
          <w:p w:rsidR="00015F1E" w:rsidRPr="00015F1E" w:rsidRDefault="00015F1E" w:rsidP="00015F1E">
            <w:pPr>
              <w:spacing w:line="240" w:lineRule="auto"/>
              <w:jc w:val="right"/>
              <w:rPr>
                <w:rFonts w:cs="Arial"/>
                <w:color w:val="000000"/>
              </w:rPr>
            </w:pPr>
            <w:r w:rsidRPr="00015F1E">
              <w:rPr>
                <w:rFonts w:cs="Arial"/>
                <w:color w:val="000000"/>
              </w:rPr>
              <w:t>170</w:t>
            </w:r>
          </w:p>
        </w:tc>
        <w:tc>
          <w:tcPr>
            <w:tcW w:w="1300" w:type="dxa"/>
            <w:tcBorders>
              <w:top w:val="nil"/>
              <w:left w:val="nil"/>
              <w:bottom w:val="single" w:sz="4" w:space="0" w:color="auto"/>
              <w:right w:val="single" w:sz="4" w:space="0" w:color="auto"/>
            </w:tcBorders>
            <w:shd w:val="clear" w:color="auto" w:fill="auto"/>
            <w:noWrap/>
            <w:vAlign w:val="bottom"/>
            <w:hideMark/>
          </w:tcPr>
          <w:p w:rsidR="00015F1E" w:rsidRPr="00015F1E" w:rsidRDefault="00015F1E" w:rsidP="00015F1E">
            <w:pPr>
              <w:spacing w:line="240" w:lineRule="auto"/>
              <w:jc w:val="right"/>
              <w:rPr>
                <w:rFonts w:cs="Arial"/>
                <w:color w:val="000000"/>
              </w:rPr>
            </w:pPr>
            <w:r w:rsidRPr="00015F1E">
              <w:rPr>
                <w:rFonts w:cs="Arial"/>
                <w:color w:val="000000"/>
              </w:rPr>
              <w:t>210</w:t>
            </w:r>
          </w:p>
        </w:tc>
        <w:tc>
          <w:tcPr>
            <w:tcW w:w="1020" w:type="dxa"/>
            <w:tcBorders>
              <w:top w:val="nil"/>
              <w:left w:val="nil"/>
              <w:bottom w:val="single" w:sz="4" w:space="0" w:color="auto"/>
              <w:right w:val="single" w:sz="4" w:space="0" w:color="auto"/>
            </w:tcBorders>
            <w:shd w:val="clear" w:color="auto" w:fill="auto"/>
            <w:noWrap/>
            <w:vAlign w:val="bottom"/>
            <w:hideMark/>
          </w:tcPr>
          <w:p w:rsidR="00015F1E" w:rsidRPr="00015F1E" w:rsidRDefault="00015F1E" w:rsidP="00015F1E">
            <w:pPr>
              <w:spacing w:line="240" w:lineRule="auto"/>
              <w:jc w:val="right"/>
              <w:rPr>
                <w:rFonts w:cs="Arial"/>
                <w:color w:val="000000"/>
              </w:rPr>
            </w:pPr>
            <w:r w:rsidRPr="00015F1E">
              <w:rPr>
                <w:rFonts w:cs="Arial"/>
                <w:color w:val="000000"/>
              </w:rPr>
              <w:t>40</w:t>
            </w:r>
          </w:p>
        </w:tc>
        <w:tc>
          <w:tcPr>
            <w:tcW w:w="860" w:type="dxa"/>
            <w:tcBorders>
              <w:top w:val="nil"/>
              <w:left w:val="nil"/>
              <w:bottom w:val="single" w:sz="4" w:space="0" w:color="auto"/>
              <w:right w:val="single" w:sz="4" w:space="0" w:color="auto"/>
            </w:tcBorders>
            <w:shd w:val="clear" w:color="auto" w:fill="auto"/>
            <w:noWrap/>
            <w:vAlign w:val="bottom"/>
            <w:hideMark/>
          </w:tcPr>
          <w:p w:rsidR="00015F1E" w:rsidRPr="00015F1E" w:rsidRDefault="00015F1E" w:rsidP="00015F1E">
            <w:pPr>
              <w:spacing w:line="240" w:lineRule="auto"/>
              <w:jc w:val="right"/>
              <w:rPr>
                <w:rFonts w:cs="Arial"/>
                <w:color w:val="000000"/>
              </w:rPr>
            </w:pPr>
            <w:r w:rsidRPr="00015F1E">
              <w:rPr>
                <w:rFonts w:cs="Arial"/>
                <w:color w:val="000000"/>
              </w:rPr>
              <w:t>23.5%</w:t>
            </w:r>
          </w:p>
        </w:tc>
        <w:tc>
          <w:tcPr>
            <w:tcW w:w="960" w:type="dxa"/>
            <w:tcBorders>
              <w:top w:val="nil"/>
              <w:left w:val="nil"/>
              <w:bottom w:val="single" w:sz="4" w:space="0" w:color="auto"/>
              <w:right w:val="double" w:sz="6" w:space="0" w:color="auto"/>
            </w:tcBorders>
            <w:shd w:val="clear" w:color="auto" w:fill="auto"/>
            <w:noWrap/>
            <w:vAlign w:val="bottom"/>
            <w:hideMark/>
          </w:tcPr>
          <w:p w:rsidR="00015F1E" w:rsidRPr="00015F1E" w:rsidRDefault="00015F1E" w:rsidP="00015F1E">
            <w:pPr>
              <w:spacing w:line="240" w:lineRule="auto"/>
              <w:jc w:val="right"/>
              <w:rPr>
                <w:rFonts w:cs="Arial"/>
                <w:color w:val="000000"/>
              </w:rPr>
            </w:pPr>
            <w:r w:rsidRPr="00015F1E">
              <w:rPr>
                <w:rFonts w:cs="Arial"/>
                <w:color w:val="000000"/>
              </w:rPr>
              <w:t>2.4%</w:t>
            </w:r>
          </w:p>
        </w:tc>
      </w:tr>
    </w:tbl>
    <w:p w:rsidR="00015F1E" w:rsidRDefault="00015F1E" w:rsidP="00167026">
      <w:pPr>
        <w:jc w:val="both"/>
        <w:rPr>
          <w:rFonts w:cs="Arial"/>
          <w:color w:val="auto"/>
          <w:sz w:val="22"/>
          <w:szCs w:val="22"/>
        </w:rPr>
      </w:pPr>
    </w:p>
    <w:p w:rsidR="00015F1E" w:rsidRDefault="00015F1E" w:rsidP="00167026">
      <w:pPr>
        <w:jc w:val="both"/>
        <w:rPr>
          <w:rFonts w:cs="Arial"/>
          <w:color w:val="auto"/>
          <w:sz w:val="22"/>
          <w:szCs w:val="22"/>
        </w:rPr>
      </w:pPr>
    </w:p>
    <w:p w:rsidR="00015F1E" w:rsidRDefault="00015F1E"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10.  Explanation of Employer Relationship (CTE only)</w:t>
      </w:r>
    </w:p>
    <w:p w:rsidR="00167026" w:rsidRDefault="00167026" w:rsidP="00167026">
      <w:pPr>
        <w:jc w:val="both"/>
        <w:rPr>
          <w:rFonts w:cs="Arial"/>
          <w:color w:val="auto"/>
          <w:sz w:val="22"/>
          <w:szCs w:val="22"/>
        </w:rPr>
      </w:pPr>
      <w:r w:rsidRPr="002F0B5F">
        <w:rPr>
          <w:rFonts w:cs="Arial"/>
          <w:color w:val="auto"/>
          <w:sz w:val="22"/>
          <w:szCs w:val="22"/>
        </w:rPr>
        <w:lastRenderedPageBreak/>
        <w:t>Whenever a program is to be offered in close cooperation with one or more specific employers, a discussion of the relationship must be provided.  For example, an employer's facilities may be used to provide the training, or the program may be structured to meet training needs of a specific employer.  The proposal must include an explanation of how the open enrollment requirements for California community college courses (California Code of Regulations, Title 5, § 51006 and §§ 58100-58108) wi</w:t>
      </w:r>
      <w:r>
        <w:rPr>
          <w:rFonts w:cs="Arial"/>
          <w:color w:val="auto"/>
          <w:sz w:val="22"/>
          <w:szCs w:val="22"/>
        </w:rPr>
        <w:t>ll be observed in this context.</w:t>
      </w:r>
    </w:p>
    <w:p w:rsidR="0086272F" w:rsidRDefault="0086272F" w:rsidP="00167026">
      <w:pPr>
        <w:jc w:val="both"/>
        <w:rPr>
          <w:rFonts w:cs="Arial"/>
          <w:color w:val="auto"/>
          <w:sz w:val="22"/>
          <w:szCs w:val="22"/>
        </w:rPr>
      </w:pPr>
    </w:p>
    <w:p w:rsidR="0086272F" w:rsidRPr="0086272F" w:rsidRDefault="0086272F" w:rsidP="00167026">
      <w:pPr>
        <w:jc w:val="both"/>
        <w:rPr>
          <w:rFonts w:cs="Arial"/>
          <w:color w:val="1F497D" w:themeColor="text2"/>
          <w:sz w:val="22"/>
          <w:szCs w:val="22"/>
        </w:rPr>
      </w:pPr>
      <w:r>
        <w:rPr>
          <w:rFonts w:cs="Arial"/>
          <w:color w:val="1F497D" w:themeColor="text2"/>
          <w:sz w:val="22"/>
          <w:szCs w:val="22"/>
        </w:rPr>
        <w:t>Not applicable.</w:t>
      </w:r>
    </w:p>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11.  List of Members of Advisory Committee (CTE only)</w:t>
      </w:r>
    </w:p>
    <w:tbl>
      <w:tblPr>
        <w:tblStyle w:val="TableGrid"/>
        <w:tblW w:w="0" w:type="auto"/>
        <w:tblLook w:val="04A0" w:firstRow="1" w:lastRow="0" w:firstColumn="1" w:lastColumn="0" w:noHBand="0" w:noVBand="1"/>
      </w:tblPr>
      <w:tblGrid>
        <w:gridCol w:w="3116"/>
        <w:gridCol w:w="3117"/>
        <w:gridCol w:w="3117"/>
      </w:tblGrid>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313D" w:rsidRPr="009002CE" w:rsidRDefault="0014313D">
            <w:pPr>
              <w:spacing w:after="120" w:line="276" w:lineRule="auto"/>
              <w:rPr>
                <w:rFonts w:asciiTheme="minorHAnsi" w:hAnsiTheme="minorHAnsi" w:cs="Arial"/>
                <w:b/>
                <w:color w:val="1F497D" w:themeColor="text2"/>
              </w:rPr>
            </w:pPr>
            <w:r w:rsidRPr="009002CE">
              <w:rPr>
                <w:rFonts w:cs="Arial"/>
                <w:b/>
                <w:color w:val="1F497D" w:themeColor="text2"/>
              </w:rPr>
              <w:t>Name</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313D" w:rsidRPr="009002CE" w:rsidRDefault="0014313D">
            <w:pPr>
              <w:spacing w:after="120" w:line="276" w:lineRule="auto"/>
              <w:rPr>
                <w:rFonts w:cs="Arial"/>
                <w:b/>
                <w:color w:val="1F497D" w:themeColor="text2"/>
              </w:rPr>
            </w:pPr>
            <w:r w:rsidRPr="009002CE">
              <w:rPr>
                <w:rFonts w:cs="Arial"/>
                <w:b/>
                <w:color w:val="1F497D" w:themeColor="text2"/>
              </w:rPr>
              <w:t>Title</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313D" w:rsidRPr="009002CE" w:rsidRDefault="0014313D">
            <w:pPr>
              <w:spacing w:after="120" w:line="276" w:lineRule="auto"/>
              <w:rPr>
                <w:rFonts w:cs="Arial"/>
                <w:b/>
                <w:color w:val="1F497D" w:themeColor="text2"/>
              </w:rPr>
            </w:pPr>
            <w:r w:rsidRPr="009002CE">
              <w:rPr>
                <w:rFonts w:cs="Arial"/>
                <w:b/>
                <w:color w:val="1F497D" w:themeColor="text2"/>
              </w:rPr>
              <w:t>Affiliation</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Cory Ruiz</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Owner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Hansen’s Tire</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Michael Leap</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Service Director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proofErr w:type="spellStart"/>
            <w:r w:rsidRPr="009002CE">
              <w:rPr>
                <w:rFonts w:cs="Arial"/>
                <w:color w:val="1F497D" w:themeColor="text2"/>
              </w:rPr>
              <w:t>Razzari</w:t>
            </w:r>
            <w:proofErr w:type="spellEnd"/>
            <w:r w:rsidRPr="009002CE">
              <w:rPr>
                <w:rFonts w:cs="Arial"/>
                <w:color w:val="1F497D" w:themeColor="text2"/>
              </w:rPr>
              <w:t xml:space="preserve"> Auto Group</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David Woodall</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Service Manager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Merced Honda</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William Thomas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Enforcement Unit Manager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Cal. Bureau of Auto Repair</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Gary Maxwell</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Automotive Instructor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Merced High School</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Chris Lacey</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Automotive Instructor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Livingston High School</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Robert Hiser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Collision Repair Instructor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Merced College (adjunct)</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Donald Hoornaert</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Automotive Instructor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Merced College (adjunct)</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Susan Weston</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Service Manager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proofErr w:type="spellStart"/>
            <w:r w:rsidRPr="009002CE">
              <w:rPr>
                <w:rFonts w:cs="Arial"/>
                <w:color w:val="1F497D" w:themeColor="text2"/>
              </w:rPr>
              <w:t>McAuley</w:t>
            </w:r>
            <w:proofErr w:type="spellEnd"/>
            <w:r w:rsidRPr="009002CE">
              <w:rPr>
                <w:rFonts w:cs="Arial"/>
                <w:color w:val="1F497D" w:themeColor="text2"/>
              </w:rPr>
              <w:t xml:space="preserve"> Motors</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Ryan Freeman</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Master Auto Technician</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proofErr w:type="spellStart"/>
            <w:r w:rsidRPr="009002CE">
              <w:rPr>
                <w:rFonts w:cs="Arial"/>
                <w:color w:val="1F497D" w:themeColor="text2"/>
              </w:rPr>
              <w:t>McAuley</w:t>
            </w:r>
            <w:proofErr w:type="spellEnd"/>
            <w:r w:rsidRPr="009002CE">
              <w:rPr>
                <w:rFonts w:cs="Arial"/>
                <w:color w:val="1F497D" w:themeColor="text2"/>
              </w:rPr>
              <w:t xml:space="preserve"> Motors</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Jesus Lopez Mendoza</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Automotive Student</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Merced College</w:t>
            </w:r>
          </w:p>
        </w:tc>
      </w:tr>
      <w:tr w:rsidR="0014313D" w:rsidRPr="009002CE" w:rsidTr="0014313D">
        <w:trPr>
          <w:trHeight w:hRule="exact" w:val="317"/>
        </w:trPr>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Luis Soto</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313D" w:rsidRPr="009002CE" w:rsidRDefault="0014313D">
            <w:pPr>
              <w:spacing w:after="120" w:line="276" w:lineRule="auto"/>
              <w:rPr>
                <w:rFonts w:cs="Arial"/>
                <w:color w:val="1F497D" w:themeColor="text2"/>
              </w:rPr>
            </w:pPr>
            <w:r w:rsidRPr="009002CE">
              <w:rPr>
                <w:rFonts w:cs="Arial"/>
                <w:color w:val="1F497D" w:themeColor="text2"/>
              </w:rPr>
              <w:t>Owner</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313D" w:rsidRPr="009002CE" w:rsidRDefault="0014313D">
            <w:pPr>
              <w:spacing w:after="120" w:line="276" w:lineRule="auto"/>
              <w:rPr>
                <w:rFonts w:cs="Arial"/>
                <w:color w:val="1F497D" w:themeColor="text2"/>
              </w:rPr>
            </w:pPr>
            <w:proofErr w:type="spellStart"/>
            <w:r w:rsidRPr="009002CE">
              <w:rPr>
                <w:rFonts w:cs="Arial"/>
                <w:color w:val="1F497D" w:themeColor="text2"/>
              </w:rPr>
              <w:t>Lalo’s</w:t>
            </w:r>
            <w:proofErr w:type="spellEnd"/>
            <w:r w:rsidRPr="009002CE">
              <w:rPr>
                <w:rFonts w:cs="Arial"/>
                <w:color w:val="1F497D" w:themeColor="text2"/>
              </w:rPr>
              <w:t xml:space="preserve"> Auto Repair</w:t>
            </w:r>
          </w:p>
          <w:p w:rsidR="0014313D" w:rsidRPr="009002CE" w:rsidRDefault="0014313D">
            <w:pPr>
              <w:spacing w:after="120" w:line="276" w:lineRule="auto"/>
              <w:rPr>
                <w:rFonts w:cs="Arial"/>
                <w:color w:val="1F497D" w:themeColor="text2"/>
              </w:rPr>
            </w:pPr>
          </w:p>
        </w:tc>
      </w:tr>
    </w:tbl>
    <w:p w:rsidR="00167026" w:rsidRDefault="00167026" w:rsidP="00167026">
      <w:pPr>
        <w:jc w:val="both"/>
        <w:rPr>
          <w:rFonts w:cs="Arial"/>
          <w:color w:val="auto"/>
          <w:sz w:val="22"/>
          <w:szCs w:val="22"/>
        </w:rPr>
      </w:pPr>
    </w:p>
    <w:p w:rsidR="00167026" w:rsidRPr="00C22825" w:rsidRDefault="00167026" w:rsidP="00167026">
      <w:pPr>
        <w:jc w:val="both"/>
        <w:rPr>
          <w:rFonts w:cs="Arial"/>
          <w:b/>
          <w:color w:val="auto"/>
          <w:sz w:val="22"/>
          <w:szCs w:val="22"/>
        </w:rPr>
      </w:pPr>
      <w:r w:rsidRPr="00C22825">
        <w:rPr>
          <w:rFonts w:cs="Arial"/>
          <w:b/>
          <w:color w:val="auto"/>
          <w:sz w:val="22"/>
          <w:szCs w:val="22"/>
        </w:rPr>
        <w:t>12. Recommendation of Advisory Committee (CTE only)</w:t>
      </w:r>
    </w:p>
    <w:p w:rsidR="00167026" w:rsidRDefault="00167026" w:rsidP="00167026">
      <w:pPr>
        <w:jc w:val="both"/>
        <w:rPr>
          <w:rFonts w:cs="Arial"/>
          <w:color w:val="auto"/>
          <w:sz w:val="22"/>
          <w:szCs w:val="22"/>
        </w:rPr>
      </w:pPr>
      <w:r w:rsidRPr="002F0B5F">
        <w:rPr>
          <w:rFonts w:cs="Arial"/>
          <w:color w:val="auto"/>
          <w:sz w:val="22"/>
          <w:szCs w:val="22"/>
        </w:rPr>
        <w:t xml:space="preserve">Summarize the recommendations of the </w:t>
      </w:r>
      <w:r>
        <w:rPr>
          <w:rFonts w:cs="Arial"/>
          <w:color w:val="auto"/>
          <w:sz w:val="22"/>
          <w:szCs w:val="22"/>
        </w:rPr>
        <w:t xml:space="preserve">CTE </w:t>
      </w:r>
      <w:r w:rsidRPr="002F0B5F">
        <w:rPr>
          <w:rFonts w:cs="Arial"/>
          <w:color w:val="auto"/>
          <w:sz w:val="22"/>
          <w:szCs w:val="22"/>
        </w:rPr>
        <w:t xml:space="preserve">advisory committee and discuss how the proposed program supports them.  </w:t>
      </w:r>
      <w:r w:rsidRPr="00BF658A">
        <w:rPr>
          <w:rFonts w:cs="Arial"/>
          <w:color w:val="auto"/>
          <w:sz w:val="22"/>
          <w:szCs w:val="22"/>
        </w:rPr>
        <w:t>This description must be provided in addition to meeting minutes.  If it was not pos</w:t>
      </w:r>
      <w:r w:rsidRPr="002F0B5F">
        <w:rPr>
          <w:rFonts w:cs="Arial"/>
          <w:color w:val="auto"/>
          <w:sz w:val="22"/>
          <w:szCs w:val="22"/>
        </w:rPr>
        <w:t>sible to incorporate all of the recommendations, describe how decisions were made when selecting major topics to be addressed in the program.</w:t>
      </w:r>
    </w:p>
    <w:p w:rsidR="0086272F" w:rsidRDefault="0086272F" w:rsidP="00167026">
      <w:pPr>
        <w:jc w:val="both"/>
        <w:rPr>
          <w:rFonts w:cs="Arial"/>
          <w:color w:val="auto"/>
          <w:sz w:val="22"/>
          <w:szCs w:val="22"/>
        </w:rPr>
      </w:pPr>
    </w:p>
    <w:p w:rsidR="00D66C31" w:rsidRDefault="0086272F" w:rsidP="00167026">
      <w:pPr>
        <w:jc w:val="both"/>
        <w:rPr>
          <w:rFonts w:cs="Arial"/>
          <w:color w:val="1F497D" w:themeColor="text2"/>
          <w:sz w:val="22"/>
          <w:szCs w:val="22"/>
        </w:rPr>
      </w:pPr>
      <w:r>
        <w:rPr>
          <w:rFonts w:cs="Arial"/>
          <w:color w:val="1F497D" w:themeColor="text2"/>
          <w:sz w:val="22"/>
          <w:szCs w:val="22"/>
        </w:rPr>
        <w:t xml:space="preserve">The proposed curriculum changes were brought before the Automotive Advisory Committee on two separate meetings.  The first meeting in </w:t>
      </w:r>
      <w:proofErr w:type="gramStart"/>
      <w:r>
        <w:rPr>
          <w:rFonts w:cs="Arial"/>
          <w:color w:val="1F497D" w:themeColor="text2"/>
          <w:sz w:val="22"/>
          <w:szCs w:val="22"/>
        </w:rPr>
        <w:t>Fall</w:t>
      </w:r>
      <w:proofErr w:type="gramEnd"/>
      <w:r>
        <w:rPr>
          <w:rFonts w:cs="Arial"/>
          <w:color w:val="1F497D" w:themeColor="text2"/>
          <w:sz w:val="22"/>
          <w:szCs w:val="22"/>
        </w:rPr>
        <w:t xml:space="preserve"> of 2015, the committee voted unanimously to consolidate the degree/certificate offerings into one option to encourage and improve student completion rates.  This was before the program’s fast track schedule had been implemented.  </w:t>
      </w:r>
      <w:r w:rsidR="00D66C31">
        <w:rPr>
          <w:rFonts w:cs="Arial"/>
          <w:color w:val="1F497D" w:themeColor="text2"/>
          <w:sz w:val="22"/>
          <w:szCs w:val="22"/>
        </w:rPr>
        <w:t>After the new fast track schedule was implemented, t</w:t>
      </w:r>
      <w:r>
        <w:rPr>
          <w:rFonts w:cs="Arial"/>
          <w:color w:val="1F497D" w:themeColor="text2"/>
          <w:sz w:val="22"/>
          <w:szCs w:val="22"/>
        </w:rPr>
        <w:t xml:space="preserve">he committee voted unanimously at the </w:t>
      </w:r>
      <w:proofErr w:type="gramStart"/>
      <w:r>
        <w:rPr>
          <w:rFonts w:cs="Arial"/>
          <w:color w:val="1F497D" w:themeColor="text2"/>
          <w:sz w:val="22"/>
          <w:szCs w:val="22"/>
        </w:rPr>
        <w:t>Fall</w:t>
      </w:r>
      <w:proofErr w:type="gramEnd"/>
      <w:r>
        <w:rPr>
          <w:rFonts w:cs="Arial"/>
          <w:color w:val="1F497D" w:themeColor="text2"/>
          <w:sz w:val="22"/>
          <w:szCs w:val="22"/>
        </w:rPr>
        <w:t xml:space="preserve"> 2016 meeting to increase the number of certificate options to three, to represent the number of semesters of completion</w:t>
      </w:r>
      <w:r w:rsidR="00E5155D">
        <w:rPr>
          <w:rFonts w:cs="Arial"/>
          <w:color w:val="1F497D" w:themeColor="text2"/>
          <w:sz w:val="22"/>
          <w:szCs w:val="22"/>
        </w:rPr>
        <w:t xml:space="preserve"> by an automotive student and create a set of stackable credentials that represent students’ achieved level of skill.  The committee determined that the Master Auto Technician AS would incorporate the skills necessary to best prepare a student for a successful career as an automotive technician and would include the necessary skills needed for employment as an intern technician</w:t>
      </w:r>
      <w:r w:rsidR="00D66C31">
        <w:rPr>
          <w:rFonts w:cs="Arial"/>
          <w:color w:val="1F497D" w:themeColor="text2"/>
          <w:sz w:val="22"/>
          <w:szCs w:val="22"/>
        </w:rPr>
        <w:t xml:space="preserve"> by including all automotive class offerings</w:t>
      </w:r>
      <w:r w:rsidR="00E5155D">
        <w:rPr>
          <w:rFonts w:cs="Arial"/>
          <w:color w:val="1F497D" w:themeColor="text2"/>
          <w:sz w:val="22"/>
          <w:szCs w:val="22"/>
        </w:rPr>
        <w:t>.</w:t>
      </w:r>
    </w:p>
    <w:p w:rsidR="00D66C31" w:rsidRDefault="00D66C31" w:rsidP="00167026">
      <w:pPr>
        <w:jc w:val="both"/>
        <w:rPr>
          <w:rFonts w:cs="Arial"/>
          <w:color w:val="1F497D" w:themeColor="text2"/>
          <w:sz w:val="22"/>
          <w:szCs w:val="22"/>
        </w:rPr>
      </w:pPr>
    </w:p>
    <w:p w:rsidR="0086272F" w:rsidRPr="0086272F" w:rsidRDefault="00D66C31" w:rsidP="00167026">
      <w:pPr>
        <w:jc w:val="both"/>
        <w:rPr>
          <w:rFonts w:cs="Arial"/>
          <w:color w:val="1F497D" w:themeColor="text2"/>
          <w:sz w:val="22"/>
          <w:szCs w:val="22"/>
        </w:rPr>
      </w:pPr>
      <w:r>
        <w:rPr>
          <w:rFonts w:cs="Arial"/>
          <w:color w:val="1F497D" w:themeColor="text2"/>
          <w:sz w:val="22"/>
          <w:szCs w:val="22"/>
        </w:rPr>
        <w:lastRenderedPageBreak/>
        <w:t>(See the attached meeting minutes below)</w:t>
      </w:r>
      <w:r w:rsidR="00E5155D">
        <w:rPr>
          <w:rFonts w:cs="Arial"/>
          <w:color w:val="1F497D" w:themeColor="text2"/>
          <w:sz w:val="22"/>
          <w:szCs w:val="22"/>
        </w:rPr>
        <w:t xml:space="preserve"> </w:t>
      </w:r>
    </w:p>
    <w:p w:rsidR="00167026" w:rsidRPr="00BC0AEE" w:rsidRDefault="00167026" w:rsidP="00167026">
      <w:pPr>
        <w:pStyle w:val="Normalsmall"/>
        <w:jc w:val="both"/>
        <w:rPr>
          <w:rFonts w:cs="Arial"/>
          <w:color w:val="C00000"/>
          <w:sz w:val="22"/>
          <w:szCs w:val="22"/>
        </w:rPr>
      </w:pPr>
    </w:p>
    <w:p w:rsidR="00167026" w:rsidRPr="00BF658A" w:rsidRDefault="00167026" w:rsidP="00167026">
      <w:pPr>
        <w:jc w:val="both"/>
        <w:rPr>
          <w:rFonts w:cs="Arial"/>
          <w:b/>
          <w:color w:val="auto"/>
          <w:sz w:val="22"/>
          <w:szCs w:val="22"/>
        </w:rPr>
      </w:pPr>
      <w:r w:rsidRPr="00BF658A">
        <w:rPr>
          <w:rFonts w:cs="Arial"/>
          <w:b/>
          <w:color w:val="auto"/>
          <w:sz w:val="22"/>
          <w:szCs w:val="22"/>
        </w:rPr>
        <w:t>Attachment Required: CTE Advisory Committee Approval Meeting Minutes (CTE only)</w:t>
      </w:r>
    </w:p>
    <w:p w:rsidR="002E155D" w:rsidRPr="002E155D" w:rsidRDefault="002E155D" w:rsidP="002E155D">
      <w:pPr>
        <w:pStyle w:val="Header"/>
        <w:rPr>
          <w:rFonts w:asciiTheme="minorHAnsi" w:hAnsiTheme="minorHAnsi"/>
          <w:color w:val="1F497D" w:themeColor="text2"/>
        </w:rPr>
      </w:pPr>
      <w:r w:rsidRPr="002E155D">
        <w:rPr>
          <w:color w:val="1F497D" w:themeColor="text2"/>
        </w:rPr>
        <w:t>Automotive Advisory Committee Meeting Minutes</w:t>
      </w:r>
    </w:p>
    <w:p w:rsidR="002E155D" w:rsidRPr="002E155D" w:rsidRDefault="002E155D" w:rsidP="002E155D">
      <w:pPr>
        <w:pStyle w:val="Header"/>
        <w:rPr>
          <w:color w:val="1F497D" w:themeColor="text2"/>
        </w:rPr>
      </w:pPr>
      <w:r w:rsidRPr="002E155D">
        <w:rPr>
          <w:color w:val="1F497D" w:themeColor="text2"/>
        </w:rPr>
        <w:t>Wednesday, November 9</w:t>
      </w:r>
      <w:r w:rsidRPr="002E155D">
        <w:rPr>
          <w:color w:val="1F497D" w:themeColor="text2"/>
          <w:vertAlign w:val="superscript"/>
        </w:rPr>
        <w:t>th</w:t>
      </w:r>
      <w:r w:rsidRPr="002E155D">
        <w:rPr>
          <w:color w:val="1F497D" w:themeColor="text2"/>
        </w:rPr>
        <w:t xml:space="preserve"> 2016</w:t>
      </w:r>
    </w:p>
    <w:p w:rsidR="002E155D" w:rsidRPr="002E155D" w:rsidRDefault="002E155D" w:rsidP="002E155D">
      <w:pPr>
        <w:spacing w:line="240" w:lineRule="auto"/>
        <w:rPr>
          <w:color w:val="1F497D" w:themeColor="text2"/>
        </w:rPr>
      </w:pPr>
    </w:p>
    <w:p w:rsidR="002E155D" w:rsidRPr="002E155D" w:rsidRDefault="002E155D" w:rsidP="002E155D">
      <w:pPr>
        <w:spacing w:line="240" w:lineRule="auto"/>
        <w:rPr>
          <w:color w:val="1F497D" w:themeColor="text2"/>
        </w:rPr>
      </w:pPr>
      <w:r w:rsidRPr="002E155D">
        <w:rPr>
          <w:color w:val="1F497D" w:themeColor="text2"/>
        </w:rPr>
        <w:t>Members present: Bob Hiser, Gary Maxwell, Mike Weepers, Chris Lacey, Bill Thomas, Don Hoornaert, Aaron Gregory, Luis Soto, Jesus Lopez-Mendoza, Ryan Freeman, Mike Leap, Cory Hansen, Susan Weston, and guest speaker Autumn Gardia (Workplace Internship Network).</w:t>
      </w:r>
    </w:p>
    <w:p w:rsidR="002E155D" w:rsidRPr="002E155D" w:rsidRDefault="002E155D" w:rsidP="002E155D">
      <w:pPr>
        <w:spacing w:line="240" w:lineRule="auto"/>
        <w:rPr>
          <w:color w:val="1F497D" w:themeColor="text2"/>
        </w:rPr>
      </w:pPr>
    </w:p>
    <w:p w:rsidR="002E155D" w:rsidRPr="002E155D" w:rsidRDefault="002E155D" w:rsidP="002E155D">
      <w:pPr>
        <w:pStyle w:val="ListParagraph"/>
        <w:numPr>
          <w:ilvl w:val="0"/>
          <w:numId w:val="11"/>
        </w:numPr>
        <w:spacing w:before="0" w:after="0" w:line="240" w:lineRule="auto"/>
        <w:contextualSpacing/>
        <w:rPr>
          <w:rFonts w:cs="Arial"/>
          <w:color w:val="1F497D" w:themeColor="text2"/>
        </w:rPr>
      </w:pPr>
      <w:r w:rsidRPr="002E155D">
        <w:rPr>
          <w:rFonts w:cs="Arial"/>
          <w:b/>
          <w:color w:val="1F497D" w:themeColor="text2"/>
        </w:rPr>
        <w:t>Introductions of members</w:t>
      </w:r>
      <w:r w:rsidRPr="002E155D">
        <w:rPr>
          <w:rFonts w:cs="Arial"/>
          <w:color w:val="1F497D" w:themeColor="text2"/>
        </w:rPr>
        <w:t>: All members of the committee were introduced by Aaron Gregory.</w:t>
      </w:r>
    </w:p>
    <w:p w:rsidR="002E155D" w:rsidRPr="002E155D" w:rsidRDefault="002E155D" w:rsidP="002E155D">
      <w:pPr>
        <w:pStyle w:val="ListParagraph"/>
        <w:numPr>
          <w:ilvl w:val="0"/>
          <w:numId w:val="11"/>
        </w:numPr>
        <w:spacing w:before="0" w:after="0" w:line="240" w:lineRule="auto"/>
        <w:contextualSpacing/>
        <w:rPr>
          <w:rFonts w:cs="Arial"/>
          <w:color w:val="1F497D" w:themeColor="text2"/>
        </w:rPr>
      </w:pPr>
      <w:r w:rsidRPr="002E155D">
        <w:rPr>
          <w:rFonts w:cs="Arial"/>
          <w:b/>
          <w:color w:val="1F497D" w:themeColor="text2"/>
        </w:rPr>
        <w:t>Workplace Internship Network</w:t>
      </w:r>
      <w:r w:rsidRPr="002E155D">
        <w:rPr>
          <w:rFonts w:cs="Arial"/>
          <w:color w:val="1F497D" w:themeColor="text2"/>
        </w:rPr>
        <w:t xml:space="preserve">: Autumn Gardia, Director of Special Projects and Grants who manages Merced Colleges Workplace Internship Network (WIN) presented to the committee in an effort to introduce the internship program and garner relationships with employers of the committee. Autumn oversees internship development for 7 CTE programs on Campus. Now that the automotive program has been restructured into a fast track program, </w:t>
      </w:r>
      <w:proofErr w:type="gramStart"/>
      <w:r w:rsidRPr="002E155D">
        <w:rPr>
          <w:rFonts w:cs="Arial"/>
          <w:color w:val="1F497D" w:themeColor="text2"/>
        </w:rPr>
        <w:t>Autumn</w:t>
      </w:r>
      <w:proofErr w:type="gramEnd"/>
      <w:r w:rsidRPr="002E155D">
        <w:rPr>
          <w:rFonts w:cs="Arial"/>
          <w:color w:val="1F497D" w:themeColor="text2"/>
        </w:rPr>
        <w:t xml:space="preserve"> will be working with the dept. to organize paid internships for students completing the program. Autumn also works with </w:t>
      </w:r>
      <w:proofErr w:type="spellStart"/>
      <w:r w:rsidRPr="002E155D">
        <w:rPr>
          <w:rFonts w:cs="Arial"/>
          <w:color w:val="1F497D" w:themeColor="text2"/>
        </w:rPr>
        <w:t>WorkNet</w:t>
      </w:r>
      <w:proofErr w:type="spellEnd"/>
      <w:r w:rsidRPr="002E155D">
        <w:rPr>
          <w:rFonts w:cs="Arial"/>
          <w:color w:val="1F497D" w:themeColor="text2"/>
        </w:rPr>
        <w:t xml:space="preserve"> through their on the job training program which can provide up to 50% intern salary for students that meet the criteria. </w:t>
      </w:r>
    </w:p>
    <w:p w:rsidR="002E155D" w:rsidRPr="002E155D" w:rsidRDefault="002E155D" w:rsidP="002E155D">
      <w:pPr>
        <w:pStyle w:val="ListParagraph"/>
        <w:numPr>
          <w:ilvl w:val="0"/>
          <w:numId w:val="11"/>
        </w:numPr>
        <w:spacing w:before="0" w:after="0" w:line="240" w:lineRule="auto"/>
        <w:contextualSpacing/>
        <w:rPr>
          <w:rFonts w:cs="Arial"/>
          <w:color w:val="1F497D" w:themeColor="text2"/>
        </w:rPr>
      </w:pPr>
      <w:r w:rsidRPr="002E155D">
        <w:rPr>
          <w:rFonts w:cs="Arial"/>
          <w:b/>
          <w:color w:val="1F497D" w:themeColor="text2"/>
        </w:rPr>
        <w:t>Consent to Accept Minutes:</w:t>
      </w:r>
      <w:r w:rsidRPr="002E155D">
        <w:rPr>
          <w:rFonts w:cs="Arial"/>
          <w:color w:val="1F497D" w:themeColor="text2"/>
        </w:rPr>
        <w:t xml:space="preserve"> Motion to approve by Chris Lacey, second by Don Hoornaert 7:00pm</w:t>
      </w:r>
    </w:p>
    <w:p w:rsidR="002E155D" w:rsidRPr="002E155D" w:rsidRDefault="002E155D" w:rsidP="002E155D">
      <w:pPr>
        <w:pStyle w:val="ListParagraph"/>
        <w:numPr>
          <w:ilvl w:val="0"/>
          <w:numId w:val="11"/>
        </w:numPr>
        <w:spacing w:before="0" w:after="0" w:line="240" w:lineRule="auto"/>
        <w:contextualSpacing/>
        <w:rPr>
          <w:rFonts w:cs="Arial"/>
          <w:color w:val="1F497D" w:themeColor="text2"/>
        </w:rPr>
      </w:pPr>
      <w:r w:rsidRPr="002E155D">
        <w:rPr>
          <w:rFonts w:cs="Arial"/>
          <w:b/>
          <w:color w:val="1F497D" w:themeColor="text2"/>
        </w:rPr>
        <w:t>Curriculum/Projects/Classes:</w:t>
      </w:r>
      <w:r w:rsidRPr="002E155D">
        <w:rPr>
          <w:rFonts w:cs="Arial"/>
          <w:color w:val="1F497D" w:themeColor="text2"/>
        </w:rPr>
        <w:t xml:space="preserve"> </w:t>
      </w:r>
    </w:p>
    <w:p w:rsidR="002E155D" w:rsidRPr="002E155D" w:rsidRDefault="002E155D" w:rsidP="002E155D">
      <w:pPr>
        <w:pStyle w:val="ListParagraph"/>
        <w:numPr>
          <w:ilvl w:val="1"/>
          <w:numId w:val="11"/>
        </w:numPr>
        <w:spacing w:before="0" w:after="0" w:line="240" w:lineRule="auto"/>
        <w:contextualSpacing/>
        <w:rPr>
          <w:rFonts w:cs="Arial"/>
          <w:color w:val="1F497D" w:themeColor="text2"/>
        </w:rPr>
      </w:pPr>
      <w:r w:rsidRPr="002E155D">
        <w:rPr>
          <w:rFonts w:cs="Arial"/>
          <w:color w:val="1F497D" w:themeColor="text2"/>
        </w:rPr>
        <w:t>IPR: Comprehensive program review has been completed. During this last assessment we found the need to better align the program SLOs with the course SLOs to allow for a more streamlined assessment process. We are currently in the process of accomplishing this.</w:t>
      </w:r>
    </w:p>
    <w:p w:rsidR="002E155D" w:rsidRPr="002E155D" w:rsidRDefault="002E155D" w:rsidP="002E155D">
      <w:pPr>
        <w:pStyle w:val="ListParagraph"/>
        <w:numPr>
          <w:ilvl w:val="1"/>
          <w:numId w:val="11"/>
        </w:numPr>
        <w:spacing w:before="0" w:after="0" w:line="240" w:lineRule="auto"/>
        <w:contextualSpacing/>
        <w:rPr>
          <w:rFonts w:cs="Arial"/>
          <w:color w:val="1F497D" w:themeColor="text2"/>
        </w:rPr>
      </w:pPr>
      <w:r w:rsidRPr="002E155D">
        <w:rPr>
          <w:rFonts w:cs="Arial"/>
          <w:color w:val="1F497D" w:themeColor="text2"/>
        </w:rPr>
        <w:t xml:space="preserve">Curriculum: The cohort based fast track automotive program began in fall 2016. Students enroll in Learning Community classes which are classes grouped together by semester. Students are registered for, and must pass all classes in the learning community or they will be dropped from the learning community. We currently have about 17 students in the Fall 16 learning community, we began with about 23 enrolled, a few didn’t show up and a few dropped out. We expect the attrition rate to decrease in coming years once fast track automotive program becomes more know and we develop better pathways for motivated career minded high school students. Auto 04 has been removed from the learning community group of classes due to problems with credit by exam. Credit for auto 04 would prohibit new students from enrolling in the LC due to the fact that auto 04 was included in the LC. One of the rules for enrolling in the LC is that the student must have not completed any of the classes offered in the LC. Now that auto 04 has been removed, students at schools with 2+2 articulation agreements are advised to pursue CBE for fall 2017. Auto 48 classes are to be eliminated and restructured as Auto 56. Auto 48 classes were special problems lab only classes offered parallel to their related class and allowed students more hands on experience in the area of study. These classes have been consolidated into Auto 56 which will remain a lab only class but will be structured in a way that students will perform hands on lab activities in each main area of automotive technology and focus on entry level skills required by employers to better prepare the students for employment. Auto 56 changes have been initiated and is currently going through the curriculum process. Title 5 course updates are currently going through </w:t>
      </w:r>
      <w:proofErr w:type="spellStart"/>
      <w:r w:rsidRPr="002E155D">
        <w:rPr>
          <w:rFonts w:cs="Arial"/>
          <w:color w:val="1F497D" w:themeColor="text2"/>
        </w:rPr>
        <w:t>Curricunet</w:t>
      </w:r>
      <w:proofErr w:type="spellEnd"/>
      <w:r w:rsidRPr="002E155D">
        <w:rPr>
          <w:rFonts w:cs="Arial"/>
          <w:color w:val="1F497D" w:themeColor="text2"/>
        </w:rPr>
        <w:t>. Aaron has completed a handful and is working on the rest. These are updates performed twice every 5 years to maintain course curriculum alignment to industry. The restructuring of the automotive program into a fast track program has created the need to modify the automotive certificates and degrees to better fit the new program. We are proposing stackable certificates that reflect completed semesters by students.  Level 1 would comprise of Auto 04, 32, 33, 42, and 63.  Level 2 would add Auto 36, 41, 43 and 46 to the courses completed in Level 1.  The Master certificate and degree would add Auto 44, 47, 55, 56, and 66 to the courses completed in Level 2. The committee agreed to the proposed degree and certificate proposals.  In addition, the committee agreed to recommend the name change to the Collision Repair degree and certificate and the substitution of Weld 07 in place of Weld 06.</w:t>
      </w:r>
    </w:p>
    <w:p w:rsidR="002E155D" w:rsidRPr="002E155D" w:rsidRDefault="002E155D" w:rsidP="002E155D">
      <w:pPr>
        <w:pStyle w:val="ListParagraph"/>
        <w:numPr>
          <w:ilvl w:val="1"/>
          <w:numId w:val="11"/>
        </w:numPr>
        <w:spacing w:before="0" w:after="0" w:line="240" w:lineRule="auto"/>
        <w:contextualSpacing/>
        <w:rPr>
          <w:rFonts w:cs="Arial"/>
          <w:color w:val="1F497D" w:themeColor="text2"/>
        </w:rPr>
      </w:pPr>
      <w:r w:rsidRPr="002E155D">
        <w:rPr>
          <w:rFonts w:cs="Arial"/>
          <w:color w:val="1F497D" w:themeColor="text2"/>
        </w:rPr>
        <w:t xml:space="preserve">Adjunct instructors are still needed. 1 adjunct has been found and recruited, currently going through the application process. Additional full time faculty has been requested for auto </w:t>
      </w:r>
      <w:r w:rsidRPr="002E155D">
        <w:rPr>
          <w:rFonts w:cs="Arial"/>
          <w:color w:val="1F497D" w:themeColor="text2"/>
        </w:rPr>
        <w:lastRenderedPageBreak/>
        <w:t>body/beginning auto classes, request was ranked #9 of 20. Position was requested in 2014, skipped in 2015, and will continue to request each year until filled. The entire auto body program has been managed by an adjunct instructor for over 10 years. Due the large amount of money that’s been invested into the auto body program and the fact that the adjunct instructor is coming close to retiring, we need a full time instructor to manage and expand the program.</w:t>
      </w:r>
    </w:p>
    <w:p w:rsidR="002E155D" w:rsidRPr="002E155D" w:rsidRDefault="002E155D" w:rsidP="002E155D">
      <w:pPr>
        <w:pStyle w:val="ListParagraph"/>
        <w:numPr>
          <w:ilvl w:val="1"/>
          <w:numId w:val="11"/>
        </w:numPr>
        <w:spacing w:before="0" w:after="0" w:line="240" w:lineRule="auto"/>
        <w:contextualSpacing/>
        <w:rPr>
          <w:rFonts w:cs="Arial"/>
          <w:color w:val="1F497D" w:themeColor="text2"/>
        </w:rPr>
      </w:pPr>
      <w:r w:rsidRPr="002E155D">
        <w:rPr>
          <w:rFonts w:cs="Arial"/>
          <w:color w:val="1F497D" w:themeColor="text2"/>
        </w:rPr>
        <w:t>Open House Nov 18: Area high schools with auto programs were invited to hand pick motivated students to attend and meet with instructors and counselors to familiarize the students with the program, facility, and process for enrollment. Due to transportation issues we had to cancel the open house. As an alternative, Aaron and Mike would visit the local schools to present to the high school classes. Chris Lacey recommended to contact the high school principals to request transportation for the students. If each schools is able to facilitate transportation, we may still be able to offer the open house. Aaron will attempt to contact principals.</w:t>
      </w:r>
    </w:p>
    <w:p w:rsidR="002E155D" w:rsidRPr="002E155D" w:rsidRDefault="002E155D" w:rsidP="002E155D">
      <w:pPr>
        <w:pStyle w:val="ListParagraph"/>
        <w:numPr>
          <w:ilvl w:val="1"/>
          <w:numId w:val="11"/>
        </w:numPr>
        <w:spacing w:before="0" w:after="0" w:line="240" w:lineRule="auto"/>
        <w:contextualSpacing/>
        <w:rPr>
          <w:rFonts w:cs="Arial"/>
          <w:color w:val="1F497D" w:themeColor="text2"/>
        </w:rPr>
      </w:pPr>
      <w:r w:rsidRPr="002E155D">
        <w:rPr>
          <w:rFonts w:cs="Arial"/>
          <w:color w:val="1F497D" w:themeColor="text2"/>
        </w:rPr>
        <w:t xml:space="preserve">Scholarships: Yosemite Corvette Club awarded </w:t>
      </w:r>
      <w:proofErr w:type="spellStart"/>
      <w:r w:rsidRPr="002E155D">
        <w:rPr>
          <w:rFonts w:cs="Arial"/>
          <w:color w:val="1F497D" w:themeColor="text2"/>
        </w:rPr>
        <w:t>PowerProbes</w:t>
      </w:r>
      <w:proofErr w:type="spellEnd"/>
      <w:r w:rsidRPr="002E155D">
        <w:rPr>
          <w:rFonts w:cs="Arial"/>
          <w:color w:val="1F497D" w:themeColor="text2"/>
        </w:rPr>
        <w:t xml:space="preserve"> to two students: Miguel Castillo, and Santiago Chavez. Sunrise Rotary awarded cordless impact driver and DTC scanner to Miguel Castillo. Names of outstanding students were sent fourth based on GPA and performance. The organizations then selected the students. We have proposed to offer scholarship to SEMA to 2 outstanding students. Students can stay with instructors requiring only food and registration expenses. This proposal has been approved by the area dean.</w:t>
      </w:r>
    </w:p>
    <w:p w:rsidR="002E155D" w:rsidRPr="002E155D" w:rsidRDefault="002E155D" w:rsidP="002E155D">
      <w:pPr>
        <w:pStyle w:val="ListParagraph"/>
        <w:numPr>
          <w:ilvl w:val="0"/>
          <w:numId w:val="11"/>
        </w:numPr>
        <w:spacing w:before="0" w:after="0" w:line="240" w:lineRule="auto"/>
        <w:contextualSpacing/>
        <w:rPr>
          <w:rFonts w:cs="Arial"/>
          <w:b/>
          <w:color w:val="1F497D" w:themeColor="text2"/>
        </w:rPr>
      </w:pPr>
      <w:r w:rsidRPr="002E155D">
        <w:rPr>
          <w:rFonts w:cs="Arial"/>
          <w:b/>
          <w:color w:val="1F497D" w:themeColor="text2"/>
        </w:rPr>
        <w:t>Budget/Equipment</w:t>
      </w:r>
      <w:r w:rsidRPr="002E155D">
        <w:rPr>
          <w:rFonts w:cs="Arial"/>
          <w:color w:val="1F497D" w:themeColor="text2"/>
        </w:rPr>
        <w:t xml:space="preserve">: </w:t>
      </w:r>
    </w:p>
    <w:p w:rsidR="002E155D" w:rsidRPr="002E155D" w:rsidRDefault="002E155D" w:rsidP="002E155D">
      <w:pPr>
        <w:pStyle w:val="ListParagraph"/>
        <w:numPr>
          <w:ilvl w:val="1"/>
          <w:numId w:val="11"/>
        </w:numPr>
        <w:spacing w:before="0" w:after="0" w:line="240" w:lineRule="auto"/>
        <w:contextualSpacing/>
        <w:rPr>
          <w:rFonts w:cs="Arial"/>
          <w:b/>
          <w:color w:val="1F497D" w:themeColor="text2"/>
        </w:rPr>
      </w:pPr>
      <w:r w:rsidRPr="002E155D">
        <w:rPr>
          <w:rFonts w:cs="Arial"/>
          <w:color w:val="1F497D" w:themeColor="text2"/>
        </w:rPr>
        <w:t xml:space="preserve">Funded Projects: New Hunter Hawkeye alignment system is installed and operational. This unit replaced an outdated inoperative alignment system. Three wall mount </w:t>
      </w:r>
      <w:proofErr w:type="spellStart"/>
      <w:r w:rsidRPr="002E155D">
        <w:rPr>
          <w:rFonts w:cs="Arial"/>
          <w:color w:val="1F497D" w:themeColor="text2"/>
        </w:rPr>
        <w:t>Branick</w:t>
      </w:r>
      <w:proofErr w:type="spellEnd"/>
      <w:r w:rsidRPr="002E155D">
        <w:rPr>
          <w:rFonts w:cs="Arial"/>
          <w:color w:val="1F497D" w:themeColor="text2"/>
        </w:rPr>
        <w:t xml:space="preserve"> strut spring compressors to supplement the single table mount spring compressor we currently have. Replacement/augmented tool room tools with price list of $15,000. Instructor training, Advanced Hybrid Electric Vehicle Training from ARD. Aaron and Mike were trained to use the HV battery equipment that was purchased to maintain the fleet hybrid vehicles. Two coolers for the auto body lab.</w:t>
      </w:r>
    </w:p>
    <w:p w:rsidR="002E155D" w:rsidRPr="002E155D" w:rsidRDefault="002E155D" w:rsidP="002E155D">
      <w:pPr>
        <w:pStyle w:val="ListParagraph"/>
        <w:numPr>
          <w:ilvl w:val="1"/>
          <w:numId w:val="11"/>
        </w:numPr>
        <w:spacing w:before="0" w:after="0" w:line="240" w:lineRule="auto"/>
        <w:contextualSpacing/>
        <w:rPr>
          <w:rFonts w:cs="Arial"/>
          <w:b/>
          <w:color w:val="1F497D" w:themeColor="text2"/>
        </w:rPr>
      </w:pPr>
      <w:r w:rsidRPr="002E155D">
        <w:rPr>
          <w:rFonts w:cs="Arial"/>
          <w:color w:val="1F497D" w:themeColor="text2"/>
        </w:rPr>
        <w:t xml:space="preserve">$1.5m Basic Skills Transformation Grant: New EIS smog equipment requested. Bill Thomas recommend a lease option rather than purchasing the equipment. This option was considered but there is no long term funding stream available to facilitate the lease option. 12 new Snap-On scan tools requested to replace the </w:t>
      </w:r>
      <w:proofErr w:type="spellStart"/>
      <w:r w:rsidRPr="002E155D">
        <w:rPr>
          <w:rFonts w:cs="Arial"/>
          <w:color w:val="1F497D" w:themeColor="text2"/>
        </w:rPr>
        <w:t>Matco</w:t>
      </w:r>
      <w:proofErr w:type="spellEnd"/>
      <w:r w:rsidRPr="002E155D">
        <w:rPr>
          <w:rFonts w:cs="Arial"/>
          <w:color w:val="1F497D" w:themeColor="text2"/>
        </w:rPr>
        <w:t xml:space="preserve"> </w:t>
      </w:r>
      <w:proofErr w:type="spellStart"/>
      <w:r w:rsidRPr="002E155D">
        <w:rPr>
          <w:rFonts w:cs="Arial"/>
          <w:color w:val="1F497D" w:themeColor="text2"/>
        </w:rPr>
        <w:t>determinators</w:t>
      </w:r>
      <w:proofErr w:type="spellEnd"/>
      <w:r w:rsidRPr="002E155D">
        <w:rPr>
          <w:rFonts w:cs="Arial"/>
          <w:color w:val="1F497D" w:themeColor="text2"/>
        </w:rPr>
        <w:t xml:space="preserve"> that’s are no longer supported by </w:t>
      </w:r>
      <w:proofErr w:type="spellStart"/>
      <w:r w:rsidRPr="002E155D">
        <w:rPr>
          <w:rFonts w:cs="Arial"/>
          <w:color w:val="1F497D" w:themeColor="text2"/>
        </w:rPr>
        <w:t>Matco</w:t>
      </w:r>
      <w:proofErr w:type="spellEnd"/>
      <w:r w:rsidRPr="002E155D">
        <w:rPr>
          <w:rFonts w:cs="Arial"/>
          <w:color w:val="1F497D" w:themeColor="text2"/>
        </w:rPr>
        <w:t xml:space="preserve"> and to augment the Toyota </w:t>
      </w:r>
      <w:proofErr w:type="spellStart"/>
      <w:r w:rsidRPr="002E155D">
        <w:rPr>
          <w:rFonts w:cs="Arial"/>
          <w:color w:val="1F497D" w:themeColor="text2"/>
        </w:rPr>
        <w:t>Techstream</w:t>
      </w:r>
      <w:proofErr w:type="spellEnd"/>
      <w:r w:rsidRPr="002E155D">
        <w:rPr>
          <w:rFonts w:cs="Arial"/>
          <w:color w:val="1F497D" w:themeColor="text2"/>
        </w:rPr>
        <w:t xml:space="preserve"> subscriptions. Additional HEV training requested.</w:t>
      </w:r>
    </w:p>
    <w:p w:rsidR="002E155D" w:rsidRPr="002E155D" w:rsidRDefault="002E155D" w:rsidP="002E155D">
      <w:pPr>
        <w:pStyle w:val="ListParagraph"/>
        <w:numPr>
          <w:ilvl w:val="1"/>
          <w:numId w:val="11"/>
        </w:numPr>
        <w:spacing w:before="0" w:after="0" w:line="240" w:lineRule="auto"/>
        <w:contextualSpacing/>
        <w:rPr>
          <w:rFonts w:cs="Arial"/>
          <w:b/>
          <w:color w:val="1F497D" w:themeColor="text2"/>
        </w:rPr>
      </w:pPr>
      <w:r w:rsidRPr="002E155D">
        <w:rPr>
          <w:rFonts w:cs="Arial"/>
          <w:color w:val="1F497D" w:themeColor="text2"/>
        </w:rPr>
        <w:t xml:space="preserve">VTEA Requests: Requested budget line for training fleet vehicle upgrades, being a learning environment students damage vehicles and equipment, this budget line would allow us to upgrade the vehicles and equipment back to working order. Requested instructor update training for NATEF compliance. Instructors are required to perform 20 hours of update training per year. Requested additional tools for tool room. Requested budget line for training fleet vehicle replacement purchases. We secured donation of 2005 Mercury Mariner private party donation through McCauley Motors and donation of 1999 Cadillac Deville from a private party. Would like to purchase late model high mileage models from dealers of trade in vehicles that would otherwise go to auction. According to the dealership representatives on the committee this is a possibility. Requested budget line for repair information database subscriptions. Requested budget to update student tool boxes. Current tool boxes are over 20 years old and need to be reorganized to better suit todays vehicles. Requested additional lifts, two in auto body lab and one an auto lab. Waiting on quotes from </w:t>
      </w:r>
      <w:proofErr w:type="spellStart"/>
      <w:r w:rsidRPr="002E155D">
        <w:rPr>
          <w:rFonts w:cs="Arial"/>
          <w:color w:val="1F497D" w:themeColor="text2"/>
        </w:rPr>
        <w:t>Midstate</w:t>
      </w:r>
      <w:proofErr w:type="spellEnd"/>
      <w:r w:rsidRPr="002E155D">
        <w:rPr>
          <w:rFonts w:cs="Arial"/>
          <w:color w:val="1F497D" w:themeColor="text2"/>
        </w:rPr>
        <w:t xml:space="preserve"> Equipment.</w:t>
      </w:r>
    </w:p>
    <w:p w:rsidR="002E155D" w:rsidRPr="002E155D" w:rsidRDefault="002E155D" w:rsidP="002E155D">
      <w:pPr>
        <w:pStyle w:val="ListParagraph"/>
        <w:numPr>
          <w:ilvl w:val="1"/>
          <w:numId w:val="11"/>
        </w:numPr>
        <w:spacing w:before="0" w:after="0" w:line="240" w:lineRule="auto"/>
        <w:contextualSpacing/>
        <w:rPr>
          <w:rFonts w:cs="Arial"/>
          <w:b/>
          <w:color w:val="1F497D" w:themeColor="text2"/>
        </w:rPr>
      </w:pPr>
      <w:r w:rsidRPr="002E155D">
        <w:rPr>
          <w:rFonts w:cs="Arial"/>
          <w:color w:val="1F497D" w:themeColor="text2"/>
        </w:rPr>
        <w:t>Committee suggestions or input for fall VTEA requests: None</w:t>
      </w:r>
    </w:p>
    <w:p w:rsidR="002E155D" w:rsidRPr="002E155D" w:rsidRDefault="002E155D" w:rsidP="002E155D">
      <w:pPr>
        <w:pStyle w:val="ListParagraph"/>
        <w:numPr>
          <w:ilvl w:val="1"/>
          <w:numId w:val="11"/>
        </w:numPr>
        <w:spacing w:before="0" w:after="0" w:line="240" w:lineRule="auto"/>
        <w:contextualSpacing/>
        <w:rPr>
          <w:rFonts w:cs="Arial"/>
          <w:b/>
          <w:color w:val="1F497D" w:themeColor="text2"/>
        </w:rPr>
      </w:pPr>
      <w:r w:rsidRPr="002E155D">
        <w:rPr>
          <w:rFonts w:cs="Arial"/>
          <w:color w:val="1F497D" w:themeColor="text2"/>
        </w:rPr>
        <w:t>District Requests: Electric door openers for auto lab has been funded, waiting for project to be initiated. Requested budget for training vehicle replacement, I replacement per year of approx. $5,000. Requested replacement of student tool boxes with up to date tools for necessary tasks.</w:t>
      </w:r>
    </w:p>
    <w:p w:rsidR="002E155D" w:rsidRPr="002E155D" w:rsidRDefault="002E155D" w:rsidP="002E155D">
      <w:pPr>
        <w:pStyle w:val="ListParagraph"/>
        <w:numPr>
          <w:ilvl w:val="0"/>
          <w:numId w:val="11"/>
        </w:numPr>
        <w:spacing w:before="0" w:after="0" w:line="240" w:lineRule="auto"/>
        <w:contextualSpacing/>
        <w:rPr>
          <w:rFonts w:cs="Arial"/>
          <w:b/>
          <w:color w:val="1F497D" w:themeColor="text2"/>
        </w:rPr>
      </w:pPr>
      <w:r w:rsidRPr="002E155D">
        <w:rPr>
          <w:rFonts w:cs="Arial"/>
          <w:b/>
          <w:color w:val="1F497D" w:themeColor="text2"/>
        </w:rPr>
        <w:t>Other Business</w:t>
      </w:r>
      <w:r w:rsidRPr="002E155D">
        <w:rPr>
          <w:rFonts w:cs="Arial"/>
          <w:color w:val="1F497D" w:themeColor="text2"/>
        </w:rPr>
        <w:t xml:space="preserve">: None </w:t>
      </w:r>
    </w:p>
    <w:p w:rsidR="002E155D" w:rsidRPr="002E155D" w:rsidRDefault="002E155D" w:rsidP="002E155D">
      <w:pPr>
        <w:pStyle w:val="ListParagraph"/>
        <w:numPr>
          <w:ilvl w:val="0"/>
          <w:numId w:val="11"/>
        </w:numPr>
        <w:spacing w:before="0" w:after="0" w:line="240" w:lineRule="auto"/>
        <w:contextualSpacing/>
        <w:rPr>
          <w:rFonts w:cs="Arial"/>
          <w:b/>
          <w:color w:val="1F497D" w:themeColor="text2"/>
        </w:rPr>
      </w:pPr>
      <w:r w:rsidRPr="002E155D">
        <w:rPr>
          <w:rFonts w:cs="Arial"/>
          <w:b/>
          <w:color w:val="1F497D" w:themeColor="text2"/>
        </w:rPr>
        <w:t>Motion to Adjourn</w:t>
      </w:r>
      <w:r w:rsidRPr="002E155D">
        <w:rPr>
          <w:rFonts w:cs="Arial"/>
          <w:color w:val="1F497D" w:themeColor="text2"/>
        </w:rPr>
        <w:t>: Motion by Chris Lacey, second by Michael Weepers. 8:30pm</w:t>
      </w:r>
    </w:p>
    <w:p w:rsidR="00167026" w:rsidRPr="00BF658A" w:rsidRDefault="00167026" w:rsidP="00167026">
      <w:pPr>
        <w:pStyle w:val="Normal2nd"/>
        <w:ind w:firstLine="0"/>
        <w:jc w:val="both"/>
        <w:rPr>
          <w:rFonts w:cs="Arial"/>
          <w:color w:val="auto"/>
          <w:sz w:val="22"/>
          <w:szCs w:val="22"/>
        </w:rPr>
      </w:pPr>
    </w:p>
    <w:p w:rsidR="00167026" w:rsidRPr="00BF658A" w:rsidRDefault="00167026" w:rsidP="00167026">
      <w:pPr>
        <w:jc w:val="both"/>
        <w:rPr>
          <w:rFonts w:cs="Arial"/>
          <w:b/>
          <w:color w:val="auto"/>
          <w:sz w:val="22"/>
          <w:szCs w:val="22"/>
        </w:rPr>
      </w:pPr>
      <w:r w:rsidRPr="00BF658A">
        <w:rPr>
          <w:rFonts w:cs="Arial"/>
          <w:b/>
          <w:color w:val="auto"/>
          <w:sz w:val="22"/>
          <w:szCs w:val="22"/>
        </w:rPr>
        <w:t>Attachment Required: Regional Consortium Approval Meeting Minutes</w:t>
      </w:r>
      <w:r w:rsidR="00611F9E">
        <w:rPr>
          <w:rFonts w:cs="Arial"/>
          <w:b/>
          <w:color w:val="auto"/>
          <w:sz w:val="22"/>
          <w:szCs w:val="22"/>
        </w:rPr>
        <w:t xml:space="preserve"> (CTE only</w:t>
      </w:r>
      <w:r w:rsidRPr="00BF658A">
        <w:rPr>
          <w:rFonts w:cs="Arial"/>
          <w:b/>
          <w:color w:val="auto"/>
          <w:sz w:val="22"/>
          <w:szCs w:val="22"/>
        </w:rPr>
        <w:t>)</w:t>
      </w:r>
    </w:p>
    <w:p w:rsidR="00167026" w:rsidRPr="00BF658A" w:rsidRDefault="00167026" w:rsidP="00167026">
      <w:pPr>
        <w:pStyle w:val="Normal2nd"/>
        <w:ind w:firstLine="0"/>
        <w:jc w:val="both"/>
        <w:rPr>
          <w:rFonts w:cs="Arial"/>
          <w:color w:val="auto"/>
          <w:sz w:val="22"/>
          <w:szCs w:val="22"/>
        </w:rPr>
      </w:pPr>
      <w:r w:rsidRPr="002F0B5F">
        <w:rPr>
          <w:rFonts w:cs="Arial"/>
          <w:color w:val="auto"/>
          <w:sz w:val="22"/>
          <w:szCs w:val="22"/>
        </w:rPr>
        <w:t xml:space="preserve">Include the </w:t>
      </w:r>
      <w:r w:rsidRPr="00BF658A">
        <w:rPr>
          <w:rFonts w:cs="Arial"/>
          <w:color w:val="auto"/>
          <w:sz w:val="22"/>
          <w:szCs w:val="22"/>
        </w:rPr>
        <w:t xml:space="preserve">minutes of the Career Technical Education Regional Consortium meeting(s) at which the program was discussed and approved.  Highlight using an electronic highlighter or another </w:t>
      </w:r>
      <w:r w:rsidRPr="00BF658A">
        <w:rPr>
          <w:rFonts w:cs="Arial"/>
          <w:color w:val="auto"/>
          <w:sz w:val="22"/>
          <w:szCs w:val="22"/>
        </w:rPr>
        <w:lastRenderedPageBreak/>
        <w:t>easily visible method in the attachment the approval action in the minutes.  Highlight portions of the minutes that deal with substantive issues of program need, objectives, design, and resource requirements.  Suggestions included in the minutes, questions or concerns that were raised, and decisions noted must be specifically addressed in the proposal.  Meeting minutes must include the date and place of the meeting and names of all who attended.  The date of approval referenced on the proposal signature page must match the meeting date shown in the minutes.</w:t>
      </w:r>
    </w:p>
    <w:p w:rsidR="00167026" w:rsidRPr="00FB64F1" w:rsidRDefault="00167026" w:rsidP="00167026">
      <w:pPr>
        <w:pStyle w:val="Normal2nd"/>
      </w:pPr>
    </w:p>
    <w:p w:rsidR="00167026" w:rsidRPr="00991C9A" w:rsidRDefault="00167026" w:rsidP="00167026">
      <w:pPr>
        <w:jc w:val="both"/>
        <w:rPr>
          <w:rFonts w:cs="Arial"/>
          <w:b/>
          <w:color w:val="auto"/>
          <w:sz w:val="22"/>
          <w:szCs w:val="22"/>
        </w:rPr>
      </w:pPr>
      <w:r w:rsidRPr="00991C9A">
        <w:rPr>
          <w:rFonts w:cs="Arial"/>
          <w:b/>
          <w:color w:val="auto"/>
          <w:sz w:val="22"/>
          <w:szCs w:val="22"/>
        </w:rPr>
        <w:t>Criteria C. Curriculum Standards</w:t>
      </w:r>
      <w:bookmarkEnd w:id="8"/>
      <w:bookmarkEnd w:id="9"/>
      <w:bookmarkEnd w:id="10"/>
      <w:bookmarkEnd w:id="11"/>
    </w:p>
    <w:p w:rsidR="00167026" w:rsidRPr="002F0B5F" w:rsidRDefault="00167026" w:rsidP="00167026">
      <w:pPr>
        <w:jc w:val="both"/>
        <w:rPr>
          <w:rFonts w:cs="Arial"/>
          <w:color w:val="auto"/>
          <w:sz w:val="22"/>
          <w:szCs w:val="22"/>
        </w:rPr>
      </w:pPr>
      <w:r w:rsidRPr="002F0B5F">
        <w:rPr>
          <w:rFonts w:cs="Arial"/>
          <w:color w:val="auto"/>
          <w:sz w:val="22"/>
          <w:szCs w:val="22"/>
        </w:rPr>
        <w:t xml:space="preserve">Title 5 mandates that all credit and noncredit curriculum must be approved by the college curriculum committee and district governing board (pursuant to </w:t>
      </w:r>
      <w:r w:rsidRPr="002F0B5F">
        <w:rPr>
          <w:rStyle w:val="CITE"/>
          <w:rFonts w:cs="Arial"/>
          <w:color w:val="auto"/>
          <w:sz w:val="22"/>
          <w:szCs w:val="22"/>
        </w:rPr>
        <w:t>Chapter 6, Subchapter 2</w:t>
      </w:r>
      <w:proofErr w:type="gramStart"/>
      <w:r w:rsidRPr="002F0B5F">
        <w:rPr>
          <w:rFonts w:cs="Arial"/>
          <w:color w:val="auto"/>
          <w:sz w:val="22"/>
          <w:szCs w:val="22"/>
        </w:rPr>
        <w:t>,</w:t>
      </w:r>
      <w:proofErr w:type="gramEnd"/>
      <w:r w:rsidRPr="002F0B5F">
        <w:rPr>
          <w:rFonts w:cs="Arial"/>
          <w:color w:val="auto"/>
          <w:sz w:val="22"/>
          <w:szCs w:val="22"/>
        </w:rPr>
        <w:br/>
        <w:t xml:space="preserve">beginning with section 55100).  The proposed program or course must also be consistent with requirements of accrediting agencies as applicable. </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When a college is seeking program approval, the Chancellor’s Office requires that the college provide a description of the local approval process, along with supporting documentation from advisory committees, local industry, and transfer institutions.  The proposal process and forms are intended to ensure the following:</w:t>
      </w:r>
    </w:p>
    <w:p w:rsidR="00167026" w:rsidRPr="005661D8" w:rsidRDefault="00167026" w:rsidP="00167026">
      <w:pPr>
        <w:pStyle w:val="ListParagraph"/>
        <w:numPr>
          <w:ilvl w:val="0"/>
          <w:numId w:val="5"/>
        </w:numPr>
        <w:jc w:val="both"/>
        <w:rPr>
          <w:rFonts w:cs="Arial"/>
          <w:color w:val="auto"/>
          <w:sz w:val="22"/>
          <w:szCs w:val="22"/>
        </w:rPr>
      </w:pPr>
      <w:r w:rsidRPr="005661D8">
        <w:rPr>
          <w:rFonts w:cs="Arial"/>
          <w:color w:val="auto"/>
          <w:sz w:val="22"/>
          <w:szCs w:val="22"/>
        </w:rPr>
        <w:t>The program is designed so that successful completion of the program requirements will enable students to meet the program goals and objectives.</w:t>
      </w:r>
    </w:p>
    <w:p w:rsidR="00167026" w:rsidRPr="005661D8" w:rsidRDefault="00167026" w:rsidP="00167026">
      <w:pPr>
        <w:pStyle w:val="ListParagraph"/>
        <w:numPr>
          <w:ilvl w:val="0"/>
          <w:numId w:val="5"/>
        </w:numPr>
        <w:jc w:val="both"/>
        <w:rPr>
          <w:rFonts w:cs="Arial"/>
          <w:color w:val="auto"/>
          <w:sz w:val="22"/>
          <w:szCs w:val="22"/>
        </w:rPr>
      </w:pPr>
      <w:r w:rsidRPr="005661D8">
        <w:rPr>
          <w:rFonts w:cs="Arial"/>
          <w:color w:val="auto"/>
          <w:sz w:val="22"/>
          <w:szCs w:val="22"/>
        </w:rPr>
        <w:t>Programs and courses are integrated, with courses designed to effectively meet their objectives and the goals and objectives of the programs for which they are required.</w:t>
      </w:r>
    </w:p>
    <w:p w:rsidR="00167026" w:rsidRPr="005661D8" w:rsidRDefault="00167026" w:rsidP="00167026">
      <w:pPr>
        <w:pStyle w:val="ListParagraph"/>
        <w:numPr>
          <w:ilvl w:val="0"/>
          <w:numId w:val="5"/>
        </w:numPr>
        <w:jc w:val="both"/>
        <w:rPr>
          <w:rFonts w:cs="Arial"/>
          <w:color w:val="auto"/>
          <w:sz w:val="22"/>
          <w:szCs w:val="22"/>
        </w:rPr>
      </w:pPr>
      <w:r w:rsidRPr="005661D8">
        <w:rPr>
          <w:rFonts w:cs="Arial"/>
          <w:color w:val="auto"/>
          <w:sz w:val="22"/>
          <w:szCs w:val="22"/>
        </w:rPr>
        <w:t>Course outlines of record for all courses meet all the requirements of Title 5, section 55002, for credit and noncredit course requirements.</w:t>
      </w:r>
      <w:bookmarkStart w:id="13" w:name="_Toc141242581"/>
    </w:p>
    <w:p w:rsidR="00167026"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The Academic Senate for California Community Colleges (ASCCC) provides additional information about best practices for curriculum development that faculty and college curriculum committees may find useful.  Links for curriculum resources are available at </w:t>
      </w:r>
      <w:hyperlink r:id="rId12" w:history="1">
        <w:r w:rsidRPr="00493F2B">
          <w:rPr>
            <w:rStyle w:val="Hyperlink"/>
            <w:rFonts w:cs="Arial"/>
            <w:sz w:val="22"/>
            <w:szCs w:val="22"/>
          </w:rPr>
          <w:t>www.ccccurriculum.info</w:t>
        </w:r>
      </w:hyperlink>
      <w:r w:rsidRPr="002F0B5F">
        <w:rPr>
          <w:rFonts w:cs="Arial"/>
          <w:color w:val="auto"/>
          <w:sz w:val="22"/>
          <w:szCs w:val="22"/>
        </w:rPr>
        <w:t>.</w:t>
      </w:r>
      <w:bookmarkStart w:id="14" w:name="_Toc158544541"/>
      <w:bookmarkStart w:id="15" w:name="_Toc289092349"/>
    </w:p>
    <w:p w:rsidR="00167026" w:rsidRDefault="00167026" w:rsidP="00167026">
      <w:pPr>
        <w:jc w:val="both"/>
        <w:rPr>
          <w:rFonts w:cs="Arial"/>
          <w:color w:val="auto"/>
          <w:sz w:val="22"/>
          <w:szCs w:val="22"/>
        </w:rPr>
      </w:pPr>
    </w:p>
    <w:p w:rsidR="00036411" w:rsidRPr="00036411" w:rsidRDefault="00036411" w:rsidP="00036411">
      <w:pPr>
        <w:jc w:val="both"/>
        <w:rPr>
          <w:rFonts w:cs="Arial"/>
          <w:bCs/>
          <w:color w:val="5B9BD5"/>
        </w:rPr>
      </w:pPr>
      <w:r w:rsidRPr="00036411">
        <w:rPr>
          <w:bCs/>
          <w:color w:val="5B9BD5"/>
        </w:rPr>
        <w:t xml:space="preserve">Merced College’s local approval process starts with the originating faculty.  Faculty must establish that there is a need for a new program before the curriculum can be approved. Once faculty have submitted the program curriculum, the Curriculum representative for the discipline will review the curriculum.  From there, the curriculum will move through a sequence of approvals (Curriculum Committee Representative, Dean, Research, SLO Coordinator, Articulation Officer, </w:t>
      </w:r>
      <w:proofErr w:type="gramStart"/>
      <w:r w:rsidRPr="00036411">
        <w:rPr>
          <w:bCs/>
          <w:color w:val="5B9BD5"/>
        </w:rPr>
        <w:t>Library ,Tech</w:t>
      </w:r>
      <w:proofErr w:type="gramEnd"/>
      <w:r w:rsidRPr="00036411">
        <w:rPr>
          <w:bCs/>
          <w:color w:val="5B9BD5"/>
        </w:rPr>
        <w:t xml:space="preserve"> Review, etc.) Once the curriculum reaches the committee level, the program can be approved or denied approval.  If approved, the program will next go to the Board of Trustees for final approval before being sent to outside approving agencies. If denied approval, the program will be returned to the faculty for revision. The Curriculum Committee reviews each program and course to ensure that the course(s) and program meet all mandates and adhere to the requirements of outside accrediting agencies, if applicable. </w:t>
      </w:r>
    </w:p>
    <w:p w:rsidR="00036411" w:rsidRDefault="00036411" w:rsidP="00036411">
      <w:pPr>
        <w:rPr>
          <w:rFonts w:ascii="Calibri" w:hAnsi="Calibri"/>
          <w:color w:val="1F497D"/>
        </w:rPr>
      </w:pPr>
    </w:p>
    <w:p w:rsidR="00036411" w:rsidRDefault="00036411" w:rsidP="00167026">
      <w:pPr>
        <w:jc w:val="both"/>
        <w:rPr>
          <w:rFonts w:cs="Arial"/>
          <w:color w:val="auto"/>
          <w:sz w:val="22"/>
          <w:szCs w:val="22"/>
        </w:rPr>
      </w:pPr>
    </w:p>
    <w:p w:rsidR="00036411" w:rsidRPr="002F0B5F" w:rsidRDefault="00036411" w:rsidP="00167026">
      <w:pPr>
        <w:jc w:val="both"/>
        <w:rPr>
          <w:rFonts w:cs="Arial"/>
          <w:color w:val="auto"/>
          <w:sz w:val="22"/>
          <w:szCs w:val="22"/>
        </w:rPr>
      </w:pPr>
    </w:p>
    <w:p w:rsidR="00167026" w:rsidRPr="00FB64F1" w:rsidRDefault="00167026" w:rsidP="00167026">
      <w:pPr>
        <w:jc w:val="both"/>
        <w:rPr>
          <w:rFonts w:cs="Arial"/>
          <w:b/>
          <w:color w:val="auto"/>
          <w:sz w:val="22"/>
          <w:szCs w:val="22"/>
        </w:rPr>
      </w:pPr>
      <w:bookmarkStart w:id="16" w:name="_Toc198206688"/>
      <w:r w:rsidRPr="00FB64F1">
        <w:rPr>
          <w:rFonts w:cs="Arial"/>
          <w:b/>
          <w:color w:val="auto"/>
          <w:sz w:val="22"/>
          <w:szCs w:val="22"/>
        </w:rPr>
        <w:t>13.  Display of Proposed Sequence</w:t>
      </w:r>
    </w:p>
    <w:tbl>
      <w:tblPr>
        <w:tblStyle w:val="TableGrid"/>
        <w:tblW w:w="0" w:type="auto"/>
        <w:tblInd w:w="85" w:type="dxa"/>
        <w:tblLook w:val="04A0" w:firstRow="1" w:lastRow="0" w:firstColumn="1" w:lastColumn="0" w:noHBand="0" w:noVBand="1"/>
      </w:tblPr>
      <w:tblGrid>
        <w:gridCol w:w="3325"/>
        <w:gridCol w:w="810"/>
      </w:tblGrid>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asciiTheme="minorHAnsi" w:hAnsiTheme="minorHAnsi" w:cs="Arial"/>
                <w:b/>
                <w:color w:val="1F497D" w:themeColor="text2"/>
              </w:rPr>
            </w:pPr>
            <w:r w:rsidRPr="00746BD4">
              <w:rPr>
                <w:rFonts w:cs="Arial"/>
                <w:b/>
                <w:color w:val="1F497D" w:themeColor="text2"/>
              </w:rPr>
              <w:t>First Semester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b/>
                <w:color w:val="1F497D" w:themeColor="text2"/>
              </w:rPr>
            </w:pPr>
            <w:r w:rsidRPr="00746BD4">
              <w:rPr>
                <w:rFonts w:cs="Arial"/>
                <w:b/>
                <w:color w:val="1F497D" w:themeColor="text2"/>
              </w:rPr>
              <w:t>Units</w:t>
            </w:r>
          </w:p>
        </w:tc>
      </w:tr>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 xml:space="preserve">Auto 04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3</w:t>
            </w:r>
          </w:p>
        </w:tc>
      </w:tr>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32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33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63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rPr>
                <w:rFonts w:cs="Arial"/>
                <w:color w:val="1F497D" w:themeColor="text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rPr>
                <w:rFonts w:cs="Arial"/>
                <w:color w:val="1F497D" w:themeColor="text2"/>
              </w:rPr>
            </w:pPr>
          </w:p>
        </w:tc>
      </w:tr>
      <w:tr w:rsidR="00746BD4" w:rsidRPr="00746BD4" w:rsidTr="00746BD4">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b/>
                <w:color w:val="1F497D" w:themeColor="text2"/>
              </w:rPr>
            </w:pPr>
            <w:r w:rsidRPr="00746BD4">
              <w:rPr>
                <w:rFonts w:cs="Arial"/>
                <w:b/>
                <w:color w:val="1F497D" w:themeColor="text2"/>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b/>
                <w:color w:val="1F497D" w:themeColor="text2"/>
              </w:rPr>
            </w:pPr>
            <w:r w:rsidRPr="00746BD4">
              <w:rPr>
                <w:rFonts w:cs="Arial"/>
                <w:b/>
                <w:color w:val="1F497D" w:themeColor="text2"/>
              </w:rPr>
              <w:t>19</w:t>
            </w:r>
          </w:p>
        </w:tc>
      </w:tr>
    </w:tbl>
    <w:p w:rsidR="0038562C" w:rsidRPr="00746BD4" w:rsidRDefault="0038562C" w:rsidP="0038562C">
      <w:pPr>
        <w:spacing w:line="276" w:lineRule="auto"/>
        <w:rPr>
          <w:rFonts w:cs="Arial"/>
          <w:color w:val="1F497D" w:themeColor="text2"/>
          <w:sz w:val="22"/>
          <w:szCs w:val="22"/>
        </w:rPr>
      </w:pPr>
    </w:p>
    <w:tbl>
      <w:tblPr>
        <w:tblStyle w:val="TableGrid"/>
        <w:tblW w:w="0" w:type="auto"/>
        <w:tblInd w:w="85" w:type="dxa"/>
        <w:tblLook w:val="04A0" w:firstRow="1" w:lastRow="0" w:firstColumn="1" w:lastColumn="0" w:noHBand="0" w:noVBand="1"/>
      </w:tblPr>
      <w:tblGrid>
        <w:gridCol w:w="3325"/>
        <w:gridCol w:w="810"/>
      </w:tblGrid>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asciiTheme="minorHAnsi" w:hAnsiTheme="minorHAnsi" w:cs="Arial"/>
                <w:b/>
                <w:color w:val="1F497D" w:themeColor="text2"/>
              </w:rPr>
            </w:pPr>
            <w:r w:rsidRPr="00746BD4">
              <w:rPr>
                <w:rFonts w:cs="Arial"/>
                <w:b/>
                <w:color w:val="1F497D" w:themeColor="text2"/>
              </w:rPr>
              <w:t>Third Semester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b/>
                <w:color w:val="1F497D" w:themeColor="text2"/>
              </w:rPr>
            </w:pPr>
            <w:r w:rsidRPr="00746BD4">
              <w:rPr>
                <w:rFonts w:cs="Arial"/>
                <w:b/>
                <w:color w:val="1F497D" w:themeColor="text2"/>
              </w:rPr>
              <w:t>Units</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44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2</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55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5</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56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2</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66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3</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jc w:val="both"/>
              <w:rPr>
                <w:rFonts w:cs="Arial"/>
                <w:color w:val="1F497D" w:themeColor="text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jc w:val="both"/>
              <w:rPr>
                <w:rFonts w:cs="Arial"/>
                <w:color w:val="1F497D" w:themeColor="text2"/>
              </w:rPr>
            </w:pP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jc w:val="both"/>
              <w:rPr>
                <w:rFonts w:cs="Arial"/>
                <w:b/>
                <w:color w:val="1F497D" w:themeColor="text2"/>
              </w:rPr>
            </w:pPr>
            <w:r w:rsidRPr="00746BD4">
              <w:rPr>
                <w:rFonts w:cs="Arial"/>
                <w:b/>
                <w:color w:val="1F497D" w:themeColor="text2"/>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jc w:val="both"/>
              <w:rPr>
                <w:rFonts w:cs="Arial"/>
                <w:b/>
                <w:color w:val="1F497D" w:themeColor="text2"/>
              </w:rPr>
            </w:pPr>
            <w:r w:rsidRPr="00746BD4">
              <w:rPr>
                <w:rFonts w:cs="Arial"/>
                <w:b/>
                <w:color w:val="1F497D" w:themeColor="text2"/>
              </w:rPr>
              <w:t>16</w:t>
            </w:r>
          </w:p>
        </w:tc>
      </w:tr>
    </w:tbl>
    <w:p w:rsidR="0038562C" w:rsidRPr="00746BD4" w:rsidRDefault="0038562C" w:rsidP="0038562C">
      <w:pPr>
        <w:spacing w:line="276" w:lineRule="auto"/>
        <w:rPr>
          <w:rFonts w:cs="Arial"/>
          <w:color w:val="1F497D" w:themeColor="text2"/>
          <w:sz w:val="22"/>
          <w:szCs w:val="22"/>
        </w:rPr>
      </w:pPr>
    </w:p>
    <w:tbl>
      <w:tblPr>
        <w:tblStyle w:val="TableGrid"/>
        <w:tblW w:w="0" w:type="auto"/>
        <w:tblInd w:w="85" w:type="dxa"/>
        <w:tblLook w:val="04A0" w:firstRow="1" w:lastRow="0" w:firstColumn="1" w:lastColumn="0" w:noHBand="0" w:noVBand="1"/>
      </w:tblPr>
      <w:tblGrid>
        <w:gridCol w:w="3325"/>
        <w:gridCol w:w="810"/>
      </w:tblGrid>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asciiTheme="minorHAnsi" w:hAnsiTheme="minorHAnsi" w:cs="Arial"/>
                <w:b/>
                <w:color w:val="1F497D" w:themeColor="text2"/>
              </w:rPr>
            </w:pPr>
            <w:r w:rsidRPr="00746BD4">
              <w:rPr>
                <w:rFonts w:cs="Arial"/>
                <w:b/>
                <w:color w:val="1F497D" w:themeColor="text2"/>
              </w:rPr>
              <w:t>Second Semester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b/>
                <w:color w:val="1F497D" w:themeColor="text2"/>
              </w:rPr>
            </w:pPr>
            <w:r w:rsidRPr="00746BD4">
              <w:rPr>
                <w:rFonts w:cs="Arial"/>
                <w:b/>
                <w:color w:val="1F497D" w:themeColor="text2"/>
              </w:rPr>
              <w:t>Units</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Auto 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color w:val="1F497D" w:themeColor="text2"/>
              </w:rPr>
            </w:pPr>
            <w:r w:rsidRPr="00746BD4">
              <w:rPr>
                <w:rFonts w:cs="Arial"/>
                <w:color w:val="1F497D" w:themeColor="text2"/>
              </w:rPr>
              <w:t>4</w:t>
            </w: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rPr>
                <w:rFonts w:cs="Arial"/>
                <w:color w:val="1F497D" w:themeColor="text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rPr>
                <w:rFonts w:cs="Arial"/>
                <w:color w:val="1F497D" w:themeColor="text2"/>
              </w:rPr>
            </w:pP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rPr>
                <w:rFonts w:cs="Arial"/>
                <w:color w:val="1F497D" w:themeColor="text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62C" w:rsidRPr="00746BD4" w:rsidRDefault="0038562C" w:rsidP="0038562C">
            <w:pPr>
              <w:spacing w:line="276" w:lineRule="auto"/>
              <w:rPr>
                <w:rFonts w:cs="Arial"/>
                <w:color w:val="1F497D" w:themeColor="text2"/>
              </w:rPr>
            </w:pPr>
          </w:p>
        </w:tc>
      </w:tr>
      <w:tr w:rsidR="00746BD4" w:rsidRPr="00746BD4" w:rsidTr="00714EFF">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b/>
                <w:color w:val="1F497D" w:themeColor="text2"/>
              </w:rPr>
            </w:pPr>
            <w:r w:rsidRPr="00746BD4">
              <w:rPr>
                <w:rFonts w:cs="Arial"/>
                <w:b/>
                <w:color w:val="1F497D" w:themeColor="text2"/>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62C" w:rsidRPr="00746BD4" w:rsidRDefault="0038562C" w:rsidP="0038562C">
            <w:pPr>
              <w:spacing w:line="276" w:lineRule="auto"/>
              <w:rPr>
                <w:rFonts w:cs="Arial"/>
                <w:b/>
                <w:color w:val="1F497D" w:themeColor="text2"/>
              </w:rPr>
            </w:pPr>
            <w:r w:rsidRPr="00746BD4">
              <w:rPr>
                <w:rFonts w:cs="Arial"/>
                <w:b/>
                <w:color w:val="1F497D" w:themeColor="text2"/>
              </w:rPr>
              <w:t>16</w:t>
            </w:r>
          </w:p>
        </w:tc>
      </w:tr>
    </w:tbl>
    <w:p w:rsidR="00167026" w:rsidRPr="001D294A" w:rsidRDefault="00167026" w:rsidP="00167026">
      <w:pPr>
        <w:jc w:val="both"/>
        <w:rPr>
          <w:rFonts w:cs="Arial"/>
          <w:color w:val="FF0000"/>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14.  Transfer Applicability (if applicable)</w:t>
      </w:r>
    </w:p>
    <w:bookmarkEnd w:id="13"/>
    <w:bookmarkEnd w:id="14"/>
    <w:bookmarkEnd w:id="15"/>
    <w:bookmarkEnd w:id="16"/>
    <w:p w:rsidR="00167026" w:rsidRDefault="0031316B" w:rsidP="00167026">
      <w:pPr>
        <w:jc w:val="both"/>
        <w:rPr>
          <w:rFonts w:cs="Arial"/>
          <w:color w:val="auto"/>
          <w:sz w:val="22"/>
          <w:szCs w:val="22"/>
        </w:rPr>
      </w:pPr>
      <w:r w:rsidRPr="0031316B">
        <w:rPr>
          <w:rFonts w:cs="Arial"/>
          <w:color w:val="1F497D" w:themeColor="text2"/>
          <w:sz w:val="22"/>
          <w:szCs w:val="22"/>
        </w:rPr>
        <w:t>Does not transfer</w:t>
      </w:r>
      <w:r w:rsidR="00167026" w:rsidRPr="002F0B5F">
        <w:rPr>
          <w:rFonts w:cs="Arial"/>
          <w:color w:val="auto"/>
          <w:sz w:val="22"/>
          <w:szCs w:val="22"/>
        </w:rPr>
        <w:t xml:space="preserve">. </w:t>
      </w:r>
      <w:bookmarkStart w:id="17" w:name="_Toc141242582"/>
      <w:bookmarkStart w:id="18" w:name="_Toc158544542"/>
      <w:bookmarkStart w:id="19" w:name="_Toc289092350"/>
      <w:bookmarkStart w:id="20" w:name="_Toc198206689"/>
    </w:p>
    <w:p w:rsidR="00167026" w:rsidRDefault="00167026" w:rsidP="00167026">
      <w:pPr>
        <w:jc w:val="both"/>
        <w:rPr>
          <w:rFonts w:cs="Arial"/>
          <w:color w:val="auto"/>
          <w:sz w:val="22"/>
          <w:szCs w:val="22"/>
        </w:rPr>
      </w:pPr>
    </w:p>
    <w:p w:rsidR="00167026" w:rsidRDefault="00167026" w:rsidP="00167026">
      <w:pPr>
        <w:jc w:val="both"/>
        <w:rPr>
          <w:rFonts w:cs="Arial"/>
          <w:b/>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15.  Library and Learning Resources Plan</w:t>
      </w:r>
    </w:p>
    <w:p w:rsidR="00167026" w:rsidRPr="0031316B" w:rsidRDefault="0031316B" w:rsidP="00167026">
      <w:pPr>
        <w:jc w:val="both"/>
        <w:rPr>
          <w:color w:val="1F497D" w:themeColor="text2"/>
        </w:rPr>
      </w:pPr>
      <w:r w:rsidRPr="0031316B">
        <w:rPr>
          <w:color w:val="1F497D" w:themeColor="text2"/>
        </w:rPr>
        <w:t>The modification of the A.S. Master Automotive Technician will not require additional staff, facilities, or funding above what is already needed for the existing programs.</w:t>
      </w:r>
    </w:p>
    <w:p w:rsidR="0031316B" w:rsidRDefault="0031316B"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16.  Facilities and Equipment Plan</w:t>
      </w:r>
    </w:p>
    <w:p w:rsidR="00167026" w:rsidRPr="0031316B" w:rsidRDefault="0031316B" w:rsidP="00167026">
      <w:pPr>
        <w:jc w:val="both"/>
        <w:rPr>
          <w:color w:val="1F497D" w:themeColor="text2"/>
        </w:rPr>
      </w:pPr>
      <w:r w:rsidRPr="0031316B">
        <w:rPr>
          <w:color w:val="1F497D" w:themeColor="text2"/>
        </w:rPr>
        <w:t>The modification of the A.S. Master Automotive Technician will not require additional staff, facilities, or funding above what is already needed for the existing programs.</w:t>
      </w:r>
    </w:p>
    <w:p w:rsidR="0031316B" w:rsidRDefault="0031316B"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17.  Financial Support Plan</w:t>
      </w:r>
    </w:p>
    <w:p w:rsidR="00167026" w:rsidRPr="0031316B" w:rsidRDefault="0031316B" w:rsidP="00167026">
      <w:pPr>
        <w:jc w:val="both"/>
        <w:rPr>
          <w:color w:val="1F497D" w:themeColor="text2"/>
        </w:rPr>
      </w:pPr>
      <w:r w:rsidRPr="0031316B">
        <w:rPr>
          <w:color w:val="1F497D" w:themeColor="text2"/>
        </w:rPr>
        <w:t>The modification of the A.S. Master Automotive Technician will not require additional staff, facilities, or funding above what is already needed for the existing programs.</w:t>
      </w:r>
    </w:p>
    <w:p w:rsidR="0031316B" w:rsidRDefault="0031316B"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lastRenderedPageBreak/>
        <w:t>18.  Faculty Qualifications and Availability</w:t>
      </w:r>
    </w:p>
    <w:p w:rsidR="00167026" w:rsidRPr="002F0B5F" w:rsidRDefault="00167026" w:rsidP="00167026">
      <w:pPr>
        <w:jc w:val="both"/>
        <w:rPr>
          <w:rFonts w:cs="Arial"/>
          <w:color w:val="auto"/>
          <w:sz w:val="22"/>
          <w:szCs w:val="22"/>
        </w:rPr>
      </w:pPr>
      <w:r w:rsidRPr="002F0B5F">
        <w:rPr>
          <w:rFonts w:cs="Arial"/>
          <w:color w:val="auto"/>
          <w:sz w:val="22"/>
          <w:szCs w:val="22"/>
        </w:rPr>
        <w:t xml:space="preserve">This section must clearly indicate that the program will be adequately staffed and managed by faculty who meet state minimum qualifications and who have adequate knowledge and experience in the program area.  Resumes of the faculty who will be directing and teaching in the new program should be maintained locally in the program file at the college and not submitted with the proposal. </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Discuss the balance of full-time and part-time instructors in the program.  If new faculty will be needed, or if new training will be provided to faculty who are undertaking expanded or different responsibilities, an explanation should be provided regarding the additional costs and how the training will be provided.  Courses in the program will have been assigned disciplines from the most current version of the "Minimum Qualifications for Faculty and Administrators in the California Community Colleges" (commonly known as the Disciplines List).  The program must have at least one discipline from the Disciplines List included on the form.  If a new discipline is required to teach courses in the program, the faculty may consult the ASCCC for the timeline and process to recommend that the new discipline be added to the Disciplines List.  This discussion should reconcile with the estimated faculty workload and new positions reported in the CCC Curriculum Inventory proposal.</w:t>
      </w:r>
    </w:p>
    <w:p w:rsidR="009531A7" w:rsidRDefault="009531A7" w:rsidP="00167026">
      <w:pPr>
        <w:jc w:val="both"/>
        <w:rPr>
          <w:rFonts w:cs="Arial"/>
          <w:color w:val="auto"/>
          <w:sz w:val="22"/>
          <w:szCs w:val="22"/>
        </w:rPr>
      </w:pPr>
    </w:p>
    <w:p w:rsidR="009531A7" w:rsidRPr="009531A7" w:rsidRDefault="009531A7" w:rsidP="00167026">
      <w:pPr>
        <w:jc w:val="both"/>
        <w:rPr>
          <w:rFonts w:cs="Arial"/>
          <w:color w:val="1F497D" w:themeColor="text2"/>
          <w:sz w:val="22"/>
          <w:szCs w:val="22"/>
        </w:rPr>
      </w:pPr>
      <w:r>
        <w:rPr>
          <w:rFonts w:cs="Arial"/>
          <w:color w:val="1F497D" w:themeColor="text2"/>
          <w:sz w:val="22"/>
          <w:szCs w:val="22"/>
        </w:rPr>
        <w:t>Not applicable.</w:t>
      </w:r>
    </w:p>
    <w:p w:rsidR="00167026" w:rsidRDefault="00167026" w:rsidP="00167026">
      <w:pPr>
        <w:jc w:val="both"/>
        <w:rPr>
          <w:rFonts w:cs="Arial"/>
          <w:b/>
          <w:color w:val="auto"/>
          <w:sz w:val="22"/>
          <w:szCs w:val="22"/>
        </w:rPr>
      </w:pPr>
    </w:p>
    <w:p w:rsidR="00167026" w:rsidRPr="00991C9A" w:rsidRDefault="00167026" w:rsidP="00167026">
      <w:pPr>
        <w:jc w:val="both"/>
        <w:rPr>
          <w:rFonts w:cs="Arial"/>
          <w:b/>
          <w:color w:val="auto"/>
          <w:sz w:val="22"/>
          <w:szCs w:val="22"/>
        </w:rPr>
      </w:pPr>
      <w:r w:rsidRPr="00991C9A">
        <w:rPr>
          <w:rFonts w:cs="Arial"/>
          <w:b/>
          <w:color w:val="auto"/>
          <w:sz w:val="22"/>
          <w:szCs w:val="22"/>
        </w:rPr>
        <w:t>Criteria E. Compliance</w:t>
      </w:r>
      <w:bookmarkEnd w:id="17"/>
      <w:bookmarkEnd w:id="18"/>
      <w:bookmarkEnd w:id="19"/>
      <w:bookmarkEnd w:id="20"/>
    </w:p>
    <w:p w:rsidR="00167026" w:rsidRPr="002F0B5F" w:rsidRDefault="00167026" w:rsidP="00167026">
      <w:pPr>
        <w:jc w:val="both"/>
        <w:rPr>
          <w:rFonts w:cs="Arial"/>
          <w:color w:val="auto"/>
          <w:sz w:val="22"/>
          <w:szCs w:val="22"/>
        </w:rPr>
      </w:pPr>
      <w:r w:rsidRPr="002F0B5F">
        <w:rPr>
          <w:rFonts w:cs="Arial"/>
          <w:color w:val="auto"/>
          <w:sz w:val="22"/>
          <w:szCs w:val="22"/>
        </w:rPr>
        <w:t>The design of the program or the course must not conflict with any law, including state and federal laws, both statutes and regulations.  Laws that particularly affect community colleges, as well as any other laws that may affect the program or course, such as licensing laws in a particular occupation, need to be considered.</w:t>
      </w:r>
    </w:p>
    <w:p w:rsidR="00167026"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Some of the Title 5 sections to note </w:t>
      </w:r>
      <w:r>
        <w:rPr>
          <w:rFonts w:cs="Arial"/>
          <w:color w:val="auto"/>
          <w:sz w:val="22"/>
          <w:szCs w:val="22"/>
        </w:rPr>
        <w:t>include</w:t>
      </w:r>
      <w:r w:rsidRPr="002F0B5F">
        <w:rPr>
          <w:rFonts w:cs="Arial"/>
          <w:color w:val="auto"/>
          <w:sz w:val="22"/>
          <w:szCs w:val="22"/>
        </w:rPr>
        <w:t xml:space="preserve"> the following:</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Open course regulations (California Code of Regulations, Title 5, § 51006)</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Course repeatability regulations (California Code of Regulations, Title 5, §§ 55040–55046 and 58161)</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Regulations regarding tutoring and learning assistance (California Code of Regulations, Title 5, §§ 58168–58172)</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Regulations regarding open-entry open-exit courses (California Code of Regulations, Title 5, § 58164)</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Statutes and regulations on student fees (California Code of Regulations, Title 5, Chapter 9, Subchapter 6)</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Prerequisite and enrollment limitation regulations (California Code of Regulations, Title 5, § 55003)</w:t>
      </w:r>
    </w:p>
    <w:p w:rsidR="00167026" w:rsidRPr="00991C9A"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t>Particular provisions of the Nursing Practice Act (California Code of Regulations, Title 16)</w:t>
      </w:r>
    </w:p>
    <w:p w:rsidR="00167026" w:rsidRDefault="00167026" w:rsidP="00167026">
      <w:pPr>
        <w:pStyle w:val="ListParagraph"/>
        <w:numPr>
          <w:ilvl w:val="0"/>
          <w:numId w:val="7"/>
        </w:numPr>
        <w:jc w:val="both"/>
        <w:rPr>
          <w:rFonts w:cs="Arial"/>
          <w:color w:val="auto"/>
          <w:sz w:val="22"/>
          <w:szCs w:val="22"/>
        </w:rPr>
      </w:pPr>
      <w:r w:rsidRPr="00991C9A">
        <w:rPr>
          <w:rFonts w:cs="Arial"/>
          <w:color w:val="auto"/>
          <w:sz w:val="22"/>
          <w:szCs w:val="22"/>
        </w:rPr>
        <w:lastRenderedPageBreak/>
        <w:t>Stand-alone course regulations:  Colleges with the authority to locally approve stand-alone credit courses must ensure that all persons involved with the curriculum approval process are cognizant of the various criteria to be considered when approving courses (California Code of Regulations, Title 5, § 55100)</w:t>
      </w:r>
    </w:p>
    <w:p w:rsidR="009531A7" w:rsidRDefault="009531A7" w:rsidP="009531A7">
      <w:pPr>
        <w:jc w:val="both"/>
        <w:rPr>
          <w:rFonts w:cs="Arial"/>
          <w:color w:val="auto"/>
          <w:sz w:val="22"/>
          <w:szCs w:val="22"/>
        </w:rPr>
      </w:pPr>
    </w:p>
    <w:p w:rsidR="009531A7" w:rsidRPr="009531A7" w:rsidRDefault="009531A7" w:rsidP="009531A7">
      <w:pPr>
        <w:jc w:val="both"/>
        <w:rPr>
          <w:rFonts w:cs="Arial"/>
          <w:color w:val="1F497D" w:themeColor="text2"/>
          <w:sz w:val="22"/>
          <w:szCs w:val="22"/>
        </w:rPr>
      </w:pPr>
      <w:r>
        <w:rPr>
          <w:rFonts w:cs="Arial"/>
          <w:color w:val="1F497D" w:themeColor="text2"/>
          <w:sz w:val="22"/>
          <w:szCs w:val="22"/>
        </w:rPr>
        <w:t>Not applicable.</w:t>
      </w:r>
    </w:p>
    <w:p w:rsidR="00167026" w:rsidRDefault="00167026" w:rsidP="00167026">
      <w:pPr>
        <w:pStyle w:val="ListParagraph"/>
        <w:numPr>
          <w:ilvl w:val="0"/>
          <w:numId w:val="0"/>
        </w:numPr>
        <w:jc w:val="both"/>
        <w:rPr>
          <w:rFonts w:cs="Arial"/>
          <w:color w:val="auto"/>
          <w:sz w:val="22"/>
          <w:szCs w:val="22"/>
        </w:rPr>
      </w:pPr>
    </w:p>
    <w:p w:rsidR="00167026" w:rsidRPr="00FB64F1" w:rsidRDefault="00167026" w:rsidP="00167026">
      <w:pPr>
        <w:pStyle w:val="ListParagraph"/>
        <w:numPr>
          <w:ilvl w:val="0"/>
          <w:numId w:val="0"/>
        </w:numPr>
        <w:jc w:val="both"/>
        <w:rPr>
          <w:rFonts w:cs="Arial"/>
          <w:b/>
          <w:color w:val="auto"/>
          <w:sz w:val="22"/>
          <w:szCs w:val="22"/>
        </w:rPr>
      </w:pPr>
      <w:r w:rsidRPr="00FB64F1">
        <w:rPr>
          <w:rFonts w:cs="Arial"/>
          <w:b/>
          <w:color w:val="auto"/>
          <w:sz w:val="22"/>
          <w:szCs w:val="22"/>
        </w:rPr>
        <w:t>19.  Based on Model Curriculum (if applicable)</w:t>
      </w:r>
    </w:p>
    <w:p w:rsidR="00167026" w:rsidRPr="002F0B5F" w:rsidRDefault="00167026" w:rsidP="00167026">
      <w:pPr>
        <w:jc w:val="both"/>
        <w:rPr>
          <w:rFonts w:cs="Arial"/>
          <w:color w:val="auto"/>
          <w:sz w:val="22"/>
          <w:szCs w:val="22"/>
        </w:rPr>
      </w:pPr>
      <w:r w:rsidRPr="002F0B5F">
        <w:rPr>
          <w:rFonts w:cs="Arial"/>
          <w:color w:val="auto"/>
          <w:sz w:val="22"/>
          <w:szCs w:val="22"/>
        </w:rPr>
        <w:t>If the program design is based upon a model that has been developed for statewide or national use other than the TMC developed during the implementation of Education Code section 66746, refer to the model, and if possible, include a copy of the model or a summary of it.  Explain any departures from the model to fit local circumstances or for other reasons.</w:t>
      </w:r>
    </w:p>
    <w:p w:rsidR="00167026" w:rsidRPr="002F0B5F" w:rsidRDefault="00167026" w:rsidP="00167026">
      <w:pPr>
        <w:jc w:val="both"/>
        <w:rPr>
          <w:rFonts w:cs="Arial"/>
          <w:color w:val="auto"/>
          <w:sz w:val="22"/>
          <w:szCs w:val="22"/>
        </w:rPr>
      </w:pPr>
    </w:p>
    <w:p w:rsidR="00167026" w:rsidRPr="002F0B5F" w:rsidRDefault="00167026" w:rsidP="00167026">
      <w:pPr>
        <w:jc w:val="both"/>
        <w:rPr>
          <w:rFonts w:cs="Arial"/>
          <w:color w:val="auto"/>
          <w:sz w:val="22"/>
          <w:szCs w:val="22"/>
        </w:rPr>
      </w:pPr>
      <w:r w:rsidRPr="002F0B5F">
        <w:rPr>
          <w:rFonts w:cs="Arial"/>
          <w:color w:val="auto"/>
          <w:sz w:val="22"/>
          <w:szCs w:val="22"/>
        </w:rPr>
        <w:t xml:space="preserve">The TMCs were developed collaboratively by </w:t>
      </w:r>
      <w:proofErr w:type="spellStart"/>
      <w:r w:rsidRPr="002F0B5F">
        <w:rPr>
          <w:rFonts w:cs="Arial"/>
          <w:color w:val="auto"/>
          <w:sz w:val="22"/>
          <w:szCs w:val="22"/>
        </w:rPr>
        <w:t>intersegmental</w:t>
      </w:r>
      <w:proofErr w:type="spellEnd"/>
      <w:r w:rsidRPr="002F0B5F">
        <w:rPr>
          <w:rFonts w:cs="Arial"/>
          <w:color w:val="auto"/>
          <w:sz w:val="22"/>
          <w:szCs w:val="22"/>
        </w:rPr>
        <w:t xml:space="preserve"> discipline faculty from the community colleges, CSU, and UC, so they are different from model curricula developed prior to 2010.</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t>The Chancellor’s Office requires that, in fields where model curriculum designs have been collaboratively developed and disseminated with broad consensus from representatives of the discipline and with the support of the Chancellor’s Office, every new program proposal generally should incorporate the elements of the model curriculum.  Collaborative development has been successful in many disciplines, including the public safety occupations of administration of justice, fire science, hazardous materials, and emergency medical services; in some health occupations, sometimes developed by national professional associations; in retail management with the support of the Western Association of Food Chains, Inc.; in California’s insurance industry; and in child develop</w:t>
      </w:r>
      <w:r>
        <w:rPr>
          <w:rFonts w:cs="Arial"/>
          <w:color w:val="auto"/>
          <w:sz w:val="22"/>
          <w:szCs w:val="22"/>
        </w:rPr>
        <w:t>ment/early childhood education.</w:t>
      </w:r>
    </w:p>
    <w:p w:rsidR="009531A7" w:rsidRDefault="009531A7" w:rsidP="00167026">
      <w:pPr>
        <w:jc w:val="both"/>
        <w:rPr>
          <w:rFonts w:cs="Arial"/>
          <w:color w:val="auto"/>
          <w:sz w:val="22"/>
          <w:szCs w:val="22"/>
        </w:rPr>
      </w:pPr>
    </w:p>
    <w:p w:rsidR="009531A7" w:rsidRPr="009531A7" w:rsidRDefault="009531A7" w:rsidP="00167026">
      <w:pPr>
        <w:jc w:val="both"/>
        <w:rPr>
          <w:rFonts w:cs="Arial"/>
          <w:color w:val="1F497D" w:themeColor="text2"/>
          <w:sz w:val="22"/>
          <w:szCs w:val="22"/>
        </w:rPr>
      </w:pPr>
      <w:r>
        <w:rPr>
          <w:rFonts w:cs="Arial"/>
          <w:color w:val="1F497D" w:themeColor="text2"/>
          <w:sz w:val="22"/>
          <w:szCs w:val="22"/>
        </w:rPr>
        <w:t>Not applicable.</w:t>
      </w:r>
    </w:p>
    <w:p w:rsidR="00167026" w:rsidRDefault="00167026" w:rsidP="00167026">
      <w:pPr>
        <w:jc w:val="both"/>
        <w:rPr>
          <w:rFonts w:cs="Arial"/>
          <w:color w:val="auto"/>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20.  Licensing or Accreditation Standards</w:t>
      </w:r>
    </w:p>
    <w:p w:rsidR="00167026" w:rsidRPr="002F0B5F" w:rsidRDefault="00167026" w:rsidP="00167026">
      <w:pPr>
        <w:jc w:val="both"/>
        <w:rPr>
          <w:rFonts w:cs="Arial"/>
          <w:color w:val="auto"/>
          <w:sz w:val="22"/>
          <w:szCs w:val="22"/>
        </w:rPr>
      </w:pPr>
      <w:r w:rsidRPr="002F0B5F">
        <w:rPr>
          <w:rFonts w:cs="Arial"/>
          <w:color w:val="auto"/>
          <w:sz w:val="22"/>
          <w:szCs w:val="22"/>
        </w:rPr>
        <w:t>The college should determine whether accrediting or licensing standards apply to the proposed program and include them, or a summary of them, in the proposal, together with information regarding the organizations or persons representing the accrediting or licensing body who may be contacted by the Chancellor’s Office.  As with model curriculum, any departures from the accrediting standards should be explained.  The explanation should also clarify whether the college intends to function without programmatic accreditation in the area or expects to be accredited.  Programmatic accreditation in CTE is not always mandatory.  When transfer accreditation is optional in numerous fields, the proposal should discuss the college’s intentions in this regard.</w:t>
      </w:r>
    </w:p>
    <w:p w:rsidR="00167026" w:rsidRPr="002F0B5F" w:rsidRDefault="00167026" w:rsidP="00167026">
      <w:pPr>
        <w:jc w:val="both"/>
        <w:rPr>
          <w:rFonts w:cs="Arial"/>
          <w:color w:val="auto"/>
          <w:sz w:val="22"/>
          <w:szCs w:val="22"/>
        </w:rPr>
      </w:pPr>
    </w:p>
    <w:p w:rsidR="00167026" w:rsidRDefault="00167026" w:rsidP="00167026">
      <w:pPr>
        <w:jc w:val="both"/>
        <w:rPr>
          <w:rFonts w:cs="Arial"/>
          <w:color w:val="auto"/>
          <w:sz w:val="22"/>
          <w:szCs w:val="22"/>
        </w:rPr>
      </w:pPr>
      <w:r w:rsidRPr="002F0B5F">
        <w:rPr>
          <w:rFonts w:cs="Arial"/>
          <w:color w:val="auto"/>
          <w:sz w:val="22"/>
          <w:szCs w:val="22"/>
        </w:rPr>
        <w:lastRenderedPageBreak/>
        <w:t>In some occupations, while there is no legal requirement for a license to practice, there is a widely recognized certification provided by a professional association.  For example, the American Massage Therapy Association certifies massage therapists; the California Association of Alcohol and Drug Abuse Counselors certify counselors in that field.  In these cases, the Chancellor’s Office expects that the proposal will specify whether the program will fully prepare completers for the recognized professional certification.  If not, an explanation of why this is not considere</w:t>
      </w:r>
      <w:r>
        <w:rPr>
          <w:rFonts w:cs="Arial"/>
          <w:color w:val="auto"/>
          <w:sz w:val="22"/>
          <w:szCs w:val="22"/>
        </w:rPr>
        <w:t>d necessary should be included.</w:t>
      </w:r>
    </w:p>
    <w:p w:rsidR="00167026" w:rsidRDefault="00167026" w:rsidP="00167026">
      <w:pPr>
        <w:jc w:val="both"/>
        <w:rPr>
          <w:rFonts w:cs="Arial"/>
          <w:color w:val="auto"/>
          <w:sz w:val="22"/>
          <w:szCs w:val="22"/>
        </w:rPr>
      </w:pPr>
    </w:p>
    <w:p w:rsidR="009531A7" w:rsidRDefault="009531A7" w:rsidP="00167026">
      <w:pPr>
        <w:jc w:val="both"/>
        <w:rPr>
          <w:rFonts w:cs="Arial"/>
          <w:color w:val="1F497D" w:themeColor="text2"/>
          <w:sz w:val="22"/>
          <w:szCs w:val="22"/>
        </w:rPr>
      </w:pPr>
      <w:r>
        <w:rPr>
          <w:rFonts w:cs="Arial"/>
          <w:color w:val="1F497D" w:themeColor="text2"/>
          <w:sz w:val="22"/>
          <w:szCs w:val="22"/>
        </w:rPr>
        <w:t>Not applicable.</w:t>
      </w:r>
    </w:p>
    <w:p w:rsidR="009531A7" w:rsidRDefault="009531A7" w:rsidP="00167026">
      <w:pPr>
        <w:jc w:val="both"/>
        <w:rPr>
          <w:rFonts w:cs="Arial"/>
          <w:color w:val="1F497D" w:themeColor="text2"/>
          <w:sz w:val="22"/>
          <w:szCs w:val="22"/>
        </w:rPr>
      </w:pPr>
    </w:p>
    <w:p w:rsidR="009531A7" w:rsidRPr="009531A7" w:rsidRDefault="009531A7" w:rsidP="00167026">
      <w:pPr>
        <w:jc w:val="both"/>
        <w:rPr>
          <w:rFonts w:cs="Arial"/>
          <w:color w:val="1F497D" w:themeColor="text2"/>
          <w:sz w:val="22"/>
          <w:szCs w:val="22"/>
        </w:rPr>
      </w:pPr>
    </w:p>
    <w:p w:rsidR="00167026" w:rsidRPr="00FB64F1" w:rsidRDefault="00167026" w:rsidP="00167026">
      <w:pPr>
        <w:jc w:val="both"/>
        <w:rPr>
          <w:rFonts w:cs="Arial"/>
          <w:b/>
          <w:color w:val="auto"/>
          <w:sz w:val="22"/>
          <w:szCs w:val="22"/>
        </w:rPr>
      </w:pPr>
      <w:r w:rsidRPr="00FB64F1">
        <w:rPr>
          <w:rFonts w:cs="Arial"/>
          <w:b/>
          <w:color w:val="auto"/>
          <w:sz w:val="22"/>
          <w:szCs w:val="22"/>
        </w:rPr>
        <w:t>21.  Student Selection and Fees</w:t>
      </w:r>
    </w:p>
    <w:p w:rsidR="00167026" w:rsidRDefault="00167026" w:rsidP="00167026">
      <w:pPr>
        <w:jc w:val="both"/>
        <w:rPr>
          <w:rFonts w:cs="Arial"/>
          <w:color w:val="auto"/>
          <w:sz w:val="22"/>
          <w:szCs w:val="22"/>
        </w:rPr>
      </w:pPr>
      <w:r w:rsidRPr="002F0B5F">
        <w:rPr>
          <w:rFonts w:cs="Arial"/>
          <w:color w:val="auto"/>
          <w:sz w:val="22"/>
          <w:szCs w:val="22"/>
        </w:rPr>
        <w:t>Describe any entry criteria and the selection process for admission to the program, if the program is selective.  Program admission or selection procedures should comply with the provisions of Title 5, sections 55201 and 58106.  In addition, all mandatory fees that students will incur, for the program as a whole or any of its constituent courses, aside from the ordinary course enrollment fee prescribed in Education Code section 76300, should be specified.  Fees for materials, insurance, travel, and/or uniforms need to be specified.</w:t>
      </w:r>
    </w:p>
    <w:p w:rsidR="009531A7" w:rsidRDefault="009531A7" w:rsidP="00167026">
      <w:pPr>
        <w:jc w:val="both"/>
        <w:rPr>
          <w:rFonts w:cs="Arial"/>
          <w:color w:val="auto"/>
          <w:sz w:val="22"/>
          <w:szCs w:val="22"/>
        </w:rPr>
      </w:pPr>
    </w:p>
    <w:p w:rsidR="009531A7" w:rsidRPr="009531A7" w:rsidRDefault="009531A7" w:rsidP="00167026">
      <w:pPr>
        <w:jc w:val="both"/>
        <w:rPr>
          <w:rFonts w:cs="Arial"/>
          <w:color w:val="1F497D" w:themeColor="text2"/>
          <w:sz w:val="22"/>
          <w:szCs w:val="22"/>
        </w:rPr>
      </w:pPr>
      <w:r>
        <w:rPr>
          <w:rFonts w:cs="Arial"/>
          <w:color w:val="1F497D" w:themeColor="text2"/>
          <w:sz w:val="22"/>
          <w:szCs w:val="22"/>
        </w:rPr>
        <w:t>Not applicable.</w:t>
      </w:r>
    </w:p>
    <w:bookmarkEnd w:id="0"/>
    <w:bookmarkEnd w:id="1"/>
    <w:bookmarkEnd w:id="2"/>
    <w:bookmarkEnd w:id="3"/>
    <w:p w:rsidR="00167026" w:rsidRDefault="00167026" w:rsidP="000156E0">
      <w:pPr>
        <w:jc w:val="both"/>
        <w:rPr>
          <w:rFonts w:cs="Arial"/>
          <w:b/>
          <w:color w:val="auto"/>
          <w:sz w:val="22"/>
          <w:szCs w:val="22"/>
        </w:rPr>
      </w:pPr>
    </w:p>
    <w:sectPr w:rsidR="0016702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7B" w:rsidRDefault="00A4197B" w:rsidP="000156E0">
      <w:pPr>
        <w:spacing w:line="240" w:lineRule="auto"/>
      </w:pPr>
      <w:r>
        <w:separator/>
      </w:r>
    </w:p>
  </w:endnote>
  <w:endnote w:type="continuationSeparator" w:id="0">
    <w:p w:rsidR="00A4197B" w:rsidRDefault="00A4197B"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300"/>
      <w:gridCol w:w="3060"/>
    </w:tblGrid>
    <w:tr w:rsidR="00015F1E" w:rsidTr="009002CE">
      <w:tc>
        <w:tcPr>
          <w:tcW w:w="6300" w:type="dxa"/>
        </w:tcPr>
        <w:p w:rsidR="00015F1E" w:rsidRDefault="00015F1E" w:rsidP="0091571B">
          <w:pPr>
            <w:pStyle w:val="Footer"/>
            <w:jc w:val="right"/>
            <w:rPr>
              <w:b/>
              <w:bCs/>
              <w:color w:val="4F81BD" w:themeColor="accent1"/>
              <w:sz w:val="32"/>
              <w:szCs w:val="32"/>
              <w14:numForm w14:val="oldStyle"/>
            </w:rPr>
          </w:pPr>
          <w:r>
            <w:rPr>
              <w:color w:val="auto"/>
              <w:sz w:val="22"/>
              <w:szCs w:val="22"/>
              <w14:shadow w14:blurRad="50800" w14:dist="38100" w14:dir="2700000" w14:sx="100000" w14:sy="100000" w14:kx="0" w14:ky="0" w14:algn="tl">
                <w14:srgbClr w14:val="000000">
                  <w14:alpha w14:val="60000"/>
                </w14:srgbClr>
              </w14:shadow>
              <w14:numForm w14:val="oldStyle"/>
            </w:rPr>
            <w:t xml:space="preserve">Narrative Associate in Science Master Automotive Technology   </w:t>
          </w:r>
        </w:p>
      </w:tc>
      <w:tc>
        <w:tcPr>
          <w:tcW w:w="3060" w:type="dxa"/>
        </w:tcPr>
        <w:p w:rsidR="00015F1E" w:rsidRPr="005B20A8" w:rsidRDefault="00015F1E" w:rsidP="00167026">
          <w:pPr>
            <w:pStyle w:val="Footer"/>
          </w:pPr>
          <w:r>
            <w:rPr>
              <w:color w:val="C00000"/>
              <w:sz w:val="22"/>
              <w14:shadow w14:blurRad="50800" w14:dist="38100" w14:dir="2700000" w14:sx="100000" w14:sy="100000" w14:kx="0" w14:ky="0" w14:algn="tl">
                <w14:srgbClr w14:val="000000">
                  <w14:alpha w14:val="60000"/>
                </w14:srgbClr>
              </w14:shadow>
              <w14:numForm w14:val="oldStyle"/>
            </w:rPr>
            <w:t xml:space="preserve">01-26-18                       </w:t>
          </w:r>
          <w:r w:rsidRPr="005B20A8">
            <w:rPr>
              <w:color w:val="auto"/>
              <w14:shadow w14:blurRad="50800" w14:dist="38100" w14:dir="2700000" w14:sx="100000" w14:sy="100000" w14:kx="0" w14:ky="0" w14:algn="tl">
                <w14:srgbClr w14:val="000000">
                  <w14:alpha w14:val="60000"/>
                </w14:srgbClr>
              </w14:shadow>
              <w14:numForm w14:val="oldStyle"/>
            </w:rPr>
            <w:fldChar w:fldCharType="begin"/>
          </w:r>
          <w:r w:rsidRPr="005B20A8">
            <w:rPr>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5B20A8">
            <w:rPr>
              <w:color w:val="auto"/>
              <w14:shadow w14:blurRad="50800" w14:dist="38100" w14:dir="2700000" w14:sx="100000" w14:sy="100000" w14:kx="0" w14:ky="0" w14:algn="tl">
                <w14:srgbClr w14:val="000000">
                  <w14:alpha w14:val="60000"/>
                </w14:srgbClr>
              </w14:shadow>
              <w14:numForm w14:val="oldStyle"/>
            </w:rPr>
            <w:fldChar w:fldCharType="separate"/>
          </w:r>
          <w:r w:rsidR="00791399" w:rsidRPr="00791399">
            <w:rPr>
              <w:b/>
              <w:bCs/>
              <w:noProof/>
              <w:color w:val="auto"/>
              <w14:shadow w14:blurRad="50800" w14:dist="38100" w14:dir="2700000" w14:sx="100000" w14:sy="100000" w14:kx="0" w14:ky="0" w14:algn="tl">
                <w14:srgbClr w14:val="000000">
                  <w14:alpha w14:val="60000"/>
                </w14:srgbClr>
              </w14:shadow>
              <w14:numForm w14:val="oldStyle"/>
            </w:rPr>
            <w:t>13</w:t>
          </w:r>
          <w:r w:rsidRPr="005B20A8">
            <w:rPr>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015F1E" w:rsidRDefault="0001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7B" w:rsidRDefault="00A4197B" w:rsidP="000156E0">
      <w:pPr>
        <w:spacing w:line="240" w:lineRule="auto"/>
      </w:pPr>
      <w:r>
        <w:separator/>
      </w:r>
    </w:p>
  </w:footnote>
  <w:footnote w:type="continuationSeparator" w:id="0">
    <w:p w:rsidR="00A4197B" w:rsidRDefault="00A4197B"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F3529"/>
    <w:multiLevelType w:val="multilevel"/>
    <w:tmpl w:val="8C1C77EC"/>
    <w:lvl w:ilvl="0">
      <w:start w:val="1"/>
      <w:numFmt w:val="upp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0"/>
  </w:num>
  <w:num w:numId="6">
    <w:abstractNumId w:val="10"/>
  </w:num>
  <w:num w:numId="7">
    <w:abstractNumId w:val="4"/>
  </w:num>
  <w:num w:numId="8">
    <w:abstractNumId w:val="9"/>
  </w:num>
  <w:num w:numId="9">
    <w:abstractNumId w:val="8"/>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E0"/>
    <w:rsid w:val="000156E0"/>
    <w:rsid w:val="00015F1E"/>
    <w:rsid w:val="00036411"/>
    <w:rsid w:val="000724DA"/>
    <w:rsid w:val="0009582A"/>
    <w:rsid w:val="000B308A"/>
    <w:rsid w:val="000F23CC"/>
    <w:rsid w:val="0014313D"/>
    <w:rsid w:val="00167026"/>
    <w:rsid w:val="00182001"/>
    <w:rsid w:val="00187C2B"/>
    <w:rsid w:val="001D294A"/>
    <w:rsid w:val="00226BAB"/>
    <w:rsid w:val="00260B77"/>
    <w:rsid w:val="00284B14"/>
    <w:rsid w:val="002D2E33"/>
    <w:rsid w:val="002E155D"/>
    <w:rsid w:val="0031316B"/>
    <w:rsid w:val="00327FB2"/>
    <w:rsid w:val="0034140F"/>
    <w:rsid w:val="0038562C"/>
    <w:rsid w:val="00385A8C"/>
    <w:rsid w:val="00391F1D"/>
    <w:rsid w:val="004668BA"/>
    <w:rsid w:val="00494FD7"/>
    <w:rsid w:val="004E73C3"/>
    <w:rsid w:val="004F3ADD"/>
    <w:rsid w:val="00532B54"/>
    <w:rsid w:val="005444FB"/>
    <w:rsid w:val="005B20A8"/>
    <w:rsid w:val="00611F9E"/>
    <w:rsid w:val="006F28A9"/>
    <w:rsid w:val="00714EFF"/>
    <w:rsid w:val="00746BD4"/>
    <w:rsid w:val="00791399"/>
    <w:rsid w:val="007A3C9E"/>
    <w:rsid w:val="007F2C3D"/>
    <w:rsid w:val="00857FAB"/>
    <w:rsid w:val="0086272F"/>
    <w:rsid w:val="008D003B"/>
    <w:rsid w:val="009002CE"/>
    <w:rsid w:val="0091571B"/>
    <w:rsid w:val="00921470"/>
    <w:rsid w:val="009531A7"/>
    <w:rsid w:val="009D5D6D"/>
    <w:rsid w:val="00A4197B"/>
    <w:rsid w:val="00A941BC"/>
    <w:rsid w:val="00BC5DB1"/>
    <w:rsid w:val="00BF6318"/>
    <w:rsid w:val="00CF1DA2"/>
    <w:rsid w:val="00D23767"/>
    <w:rsid w:val="00D24F8D"/>
    <w:rsid w:val="00D66C31"/>
    <w:rsid w:val="00D836DB"/>
    <w:rsid w:val="00DE102D"/>
    <w:rsid w:val="00E07E27"/>
    <w:rsid w:val="00E5155D"/>
    <w:rsid w:val="00E6050A"/>
    <w:rsid w:val="00E72393"/>
    <w:rsid w:val="00F67D88"/>
    <w:rsid w:val="00FA0D63"/>
    <w:rsid w:val="00FB3CE3"/>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E301-27D8-4CF2-A6AD-C97C36AC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3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2508">
      <w:bodyDiv w:val="1"/>
      <w:marLeft w:val="0"/>
      <w:marRight w:val="0"/>
      <w:marTop w:val="0"/>
      <w:marBottom w:val="0"/>
      <w:divBdr>
        <w:top w:val="none" w:sz="0" w:space="0" w:color="auto"/>
        <w:left w:val="none" w:sz="0" w:space="0" w:color="auto"/>
        <w:bottom w:val="none" w:sz="0" w:space="0" w:color="auto"/>
        <w:right w:val="none" w:sz="0" w:space="0" w:color="auto"/>
      </w:divBdr>
    </w:div>
    <w:div w:id="209995561">
      <w:bodyDiv w:val="1"/>
      <w:marLeft w:val="0"/>
      <w:marRight w:val="0"/>
      <w:marTop w:val="0"/>
      <w:marBottom w:val="0"/>
      <w:divBdr>
        <w:top w:val="none" w:sz="0" w:space="0" w:color="auto"/>
        <w:left w:val="none" w:sz="0" w:space="0" w:color="auto"/>
        <w:bottom w:val="none" w:sz="0" w:space="0" w:color="auto"/>
        <w:right w:val="none" w:sz="0" w:space="0" w:color="auto"/>
      </w:divBdr>
    </w:div>
    <w:div w:id="218979034">
      <w:bodyDiv w:val="1"/>
      <w:marLeft w:val="0"/>
      <w:marRight w:val="0"/>
      <w:marTop w:val="0"/>
      <w:marBottom w:val="0"/>
      <w:divBdr>
        <w:top w:val="none" w:sz="0" w:space="0" w:color="auto"/>
        <w:left w:val="none" w:sz="0" w:space="0" w:color="auto"/>
        <w:bottom w:val="none" w:sz="0" w:space="0" w:color="auto"/>
        <w:right w:val="none" w:sz="0" w:space="0" w:color="auto"/>
      </w:divBdr>
    </w:div>
    <w:div w:id="329673687">
      <w:bodyDiv w:val="1"/>
      <w:marLeft w:val="0"/>
      <w:marRight w:val="0"/>
      <w:marTop w:val="0"/>
      <w:marBottom w:val="0"/>
      <w:divBdr>
        <w:top w:val="none" w:sz="0" w:space="0" w:color="auto"/>
        <w:left w:val="none" w:sz="0" w:space="0" w:color="auto"/>
        <w:bottom w:val="none" w:sz="0" w:space="0" w:color="auto"/>
        <w:right w:val="none" w:sz="0" w:space="0" w:color="auto"/>
      </w:divBdr>
    </w:div>
    <w:div w:id="330763182">
      <w:bodyDiv w:val="1"/>
      <w:marLeft w:val="0"/>
      <w:marRight w:val="0"/>
      <w:marTop w:val="0"/>
      <w:marBottom w:val="0"/>
      <w:divBdr>
        <w:top w:val="none" w:sz="0" w:space="0" w:color="auto"/>
        <w:left w:val="none" w:sz="0" w:space="0" w:color="auto"/>
        <w:bottom w:val="none" w:sz="0" w:space="0" w:color="auto"/>
        <w:right w:val="none" w:sz="0" w:space="0" w:color="auto"/>
      </w:divBdr>
    </w:div>
    <w:div w:id="359667609">
      <w:bodyDiv w:val="1"/>
      <w:marLeft w:val="0"/>
      <w:marRight w:val="0"/>
      <w:marTop w:val="0"/>
      <w:marBottom w:val="0"/>
      <w:divBdr>
        <w:top w:val="none" w:sz="0" w:space="0" w:color="auto"/>
        <w:left w:val="none" w:sz="0" w:space="0" w:color="auto"/>
        <w:bottom w:val="none" w:sz="0" w:space="0" w:color="auto"/>
        <w:right w:val="none" w:sz="0" w:space="0" w:color="auto"/>
      </w:divBdr>
    </w:div>
    <w:div w:id="705175455">
      <w:bodyDiv w:val="1"/>
      <w:marLeft w:val="0"/>
      <w:marRight w:val="0"/>
      <w:marTop w:val="0"/>
      <w:marBottom w:val="0"/>
      <w:divBdr>
        <w:top w:val="none" w:sz="0" w:space="0" w:color="auto"/>
        <w:left w:val="none" w:sz="0" w:space="0" w:color="auto"/>
        <w:bottom w:val="none" w:sz="0" w:space="0" w:color="auto"/>
        <w:right w:val="none" w:sz="0" w:space="0" w:color="auto"/>
      </w:divBdr>
    </w:div>
    <w:div w:id="732889797">
      <w:bodyDiv w:val="1"/>
      <w:marLeft w:val="0"/>
      <w:marRight w:val="0"/>
      <w:marTop w:val="0"/>
      <w:marBottom w:val="0"/>
      <w:divBdr>
        <w:top w:val="none" w:sz="0" w:space="0" w:color="auto"/>
        <w:left w:val="none" w:sz="0" w:space="0" w:color="auto"/>
        <w:bottom w:val="none" w:sz="0" w:space="0" w:color="auto"/>
        <w:right w:val="none" w:sz="0" w:space="0" w:color="auto"/>
      </w:divBdr>
    </w:div>
    <w:div w:id="750200125">
      <w:bodyDiv w:val="1"/>
      <w:marLeft w:val="0"/>
      <w:marRight w:val="0"/>
      <w:marTop w:val="0"/>
      <w:marBottom w:val="0"/>
      <w:divBdr>
        <w:top w:val="none" w:sz="0" w:space="0" w:color="auto"/>
        <w:left w:val="none" w:sz="0" w:space="0" w:color="auto"/>
        <w:bottom w:val="none" w:sz="0" w:space="0" w:color="auto"/>
        <w:right w:val="none" w:sz="0" w:space="0" w:color="auto"/>
      </w:divBdr>
    </w:div>
    <w:div w:id="875048004">
      <w:bodyDiv w:val="1"/>
      <w:marLeft w:val="0"/>
      <w:marRight w:val="0"/>
      <w:marTop w:val="0"/>
      <w:marBottom w:val="0"/>
      <w:divBdr>
        <w:top w:val="none" w:sz="0" w:space="0" w:color="auto"/>
        <w:left w:val="none" w:sz="0" w:space="0" w:color="auto"/>
        <w:bottom w:val="none" w:sz="0" w:space="0" w:color="auto"/>
        <w:right w:val="none" w:sz="0" w:space="0" w:color="auto"/>
      </w:divBdr>
    </w:div>
    <w:div w:id="1146170238">
      <w:bodyDiv w:val="1"/>
      <w:marLeft w:val="0"/>
      <w:marRight w:val="0"/>
      <w:marTop w:val="0"/>
      <w:marBottom w:val="0"/>
      <w:divBdr>
        <w:top w:val="none" w:sz="0" w:space="0" w:color="auto"/>
        <w:left w:val="none" w:sz="0" w:space="0" w:color="auto"/>
        <w:bottom w:val="none" w:sz="0" w:space="0" w:color="auto"/>
        <w:right w:val="none" w:sz="0" w:space="0" w:color="auto"/>
      </w:divBdr>
    </w:div>
    <w:div w:id="1397586348">
      <w:bodyDiv w:val="1"/>
      <w:marLeft w:val="0"/>
      <w:marRight w:val="0"/>
      <w:marTop w:val="0"/>
      <w:marBottom w:val="0"/>
      <w:divBdr>
        <w:top w:val="none" w:sz="0" w:space="0" w:color="auto"/>
        <w:left w:val="none" w:sz="0" w:space="0" w:color="auto"/>
        <w:bottom w:val="none" w:sz="0" w:space="0" w:color="auto"/>
        <w:right w:val="none" w:sz="0" w:space="0" w:color="auto"/>
      </w:divBdr>
    </w:div>
    <w:div w:id="1571694377">
      <w:bodyDiv w:val="1"/>
      <w:marLeft w:val="0"/>
      <w:marRight w:val="0"/>
      <w:marTop w:val="0"/>
      <w:marBottom w:val="0"/>
      <w:divBdr>
        <w:top w:val="none" w:sz="0" w:space="0" w:color="auto"/>
        <w:left w:val="none" w:sz="0" w:space="0" w:color="auto"/>
        <w:bottom w:val="none" w:sz="0" w:space="0" w:color="auto"/>
        <w:right w:val="none" w:sz="0" w:space="0" w:color="auto"/>
      </w:divBdr>
    </w:div>
    <w:div w:id="1627128280">
      <w:bodyDiv w:val="1"/>
      <w:marLeft w:val="0"/>
      <w:marRight w:val="0"/>
      <w:marTop w:val="0"/>
      <w:marBottom w:val="0"/>
      <w:divBdr>
        <w:top w:val="none" w:sz="0" w:space="0" w:color="auto"/>
        <w:left w:val="none" w:sz="0" w:space="0" w:color="auto"/>
        <w:bottom w:val="none" w:sz="0" w:space="0" w:color="auto"/>
        <w:right w:val="none" w:sz="0" w:space="0" w:color="auto"/>
      </w:divBdr>
    </w:div>
    <w:div w:id="1785491719">
      <w:bodyDiv w:val="1"/>
      <w:marLeft w:val="0"/>
      <w:marRight w:val="0"/>
      <w:marTop w:val="0"/>
      <w:marBottom w:val="0"/>
      <w:divBdr>
        <w:top w:val="none" w:sz="0" w:space="0" w:color="auto"/>
        <w:left w:val="none" w:sz="0" w:space="0" w:color="auto"/>
        <w:bottom w:val="none" w:sz="0" w:space="0" w:color="auto"/>
        <w:right w:val="none" w:sz="0" w:space="0" w:color="auto"/>
      </w:divBdr>
    </w:div>
    <w:div w:id="1943221853">
      <w:bodyDiv w:val="1"/>
      <w:marLeft w:val="0"/>
      <w:marRight w:val="0"/>
      <w:marTop w:val="0"/>
      <w:marBottom w:val="0"/>
      <w:divBdr>
        <w:top w:val="none" w:sz="0" w:space="0" w:color="auto"/>
        <w:left w:val="none" w:sz="0" w:space="0" w:color="auto"/>
        <w:bottom w:val="none" w:sz="0" w:space="0" w:color="auto"/>
        <w:right w:val="none" w:sz="0" w:space="0" w:color="auto"/>
      </w:divBdr>
    </w:div>
    <w:div w:id="1961571004">
      <w:bodyDiv w:val="1"/>
      <w:marLeft w:val="0"/>
      <w:marRight w:val="0"/>
      <w:marTop w:val="0"/>
      <w:marBottom w:val="0"/>
      <w:divBdr>
        <w:top w:val="none" w:sz="0" w:space="0" w:color="auto"/>
        <w:left w:val="none" w:sz="0" w:space="0" w:color="auto"/>
        <w:bottom w:val="none" w:sz="0" w:space="0" w:color="auto"/>
        <w:right w:val="none" w:sz="0" w:space="0" w:color="auto"/>
      </w:divBdr>
    </w:div>
    <w:div w:id="20179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ccurriculum.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mart.cccc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AD4814F8203C49AA7C6DF669B06A3B" ma:contentTypeVersion="0" ma:contentTypeDescription="Create a new document." ma:contentTypeScope="" ma:versionID="c51238383e398b2be7aa4bb7983e1d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5EAE-98AF-4FE6-9496-28F7366EE6B7}">
  <ds:schemaRefs>
    <ds:schemaRef ds:uri="http://schemas.microsoft.com/sharepoint/v3/contenttype/forms"/>
  </ds:schemaRefs>
</ds:datastoreItem>
</file>

<file path=customXml/itemProps2.xml><?xml version="1.0" encoding="utf-8"?>
<ds:datastoreItem xmlns:ds="http://schemas.openxmlformats.org/officeDocument/2006/customXml" ds:itemID="{4D0E6149-BD36-4136-B923-1697ABC071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7EE91-EBD6-4338-813F-2CC2B07D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878AF7-C0C1-4D4B-8B2F-D612D80E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Aaron Gregory</cp:lastModifiedBy>
  <cp:revision>6</cp:revision>
  <dcterms:created xsi:type="dcterms:W3CDTF">2018-01-29T17:56:00Z</dcterms:created>
  <dcterms:modified xsi:type="dcterms:W3CDTF">2018-01-31T21:38:00Z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0x01010029AD4814F8203C49AA7C6DF669B06A3B</vt:lpwstr>
  </property>
</Properties>
</file>